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1500"/>
        <w:gridCol w:w="1271"/>
        <w:gridCol w:w="1403"/>
        <w:gridCol w:w="1483"/>
        <w:gridCol w:w="1455"/>
        <w:gridCol w:w="1637"/>
        <w:gridCol w:w="1849"/>
        <w:gridCol w:w="1702"/>
      </w:tblGrid>
      <w:tr w:rsidR="00042F09" w:rsidTr="003F7B5E">
        <w:tc>
          <w:tcPr>
            <w:tcW w:w="13948" w:type="dxa"/>
            <w:gridSpan w:val="9"/>
            <w:shd w:val="clear" w:color="auto" w:fill="990000"/>
          </w:tcPr>
          <w:p w:rsidR="00042F09" w:rsidRDefault="00AB1DBE" w:rsidP="00042F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Ratio and Proportion</w:t>
            </w:r>
          </w:p>
          <w:p w:rsidR="002E5412" w:rsidRDefault="00AE1E0C" w:rsidP="00042F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F243057">
                  <wp:simplePos x="0" y="0"/>
                  <wp:positionH relativeFrom="column">
                    <wp:posOffset>4187825</wp:posOffset>
                  </wp:positionH>
                  <wp:positionV relativeFrom="paragraph">
                    <wp:posOffset>24130</wp:posOffset>
                  </wp:positionV>
                  <wp:extent cx="347806" cy="388620"/>
                  <wp:effectExtent l="0" t="0" r="0" b="0"/>
                  <wp:wrapTight wrapText="bothSides">
                    <wp:wrapPolygon edited="0">
                      <wp:start x="0" y="0"/>
                      <wp:lineTo x="0" y="20118"/>
                      <wp:lineTo x="20139" y="20118"/>
                      <wp:lineTo x="2013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806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5412" w:rsidRPr="000B14D3" w:rsidRDefault="002E5412" w:rsidP="00042F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74319" w:rsidTr="00237A08">
        <w:tc>
          <w:tcPr>
            <w:tcW w:w="1648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Nursery</w:t>
            </w:r>
          </w:p>
        </w:tc>
        <w:tc>
          <w:tcPr>
            <w:tcW w:w="1500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Reception</w:t>
            </w:r>
          </w:p>
        </w:tc>
        <w:tc>
          <w:tcPr>
            <w:tcW w:w="1271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Early Learning Goal</w:t>
            </w:r>
          </w:p>
        </w:tc>
        <w:tc>
          <w:tcPr>
            <w:tcW w:w="1403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Year 1</w:t>
            </w:r>
          </w:p>
        </w:tc>
        <w:tc>
          <w:tcPr>
            <w:tcW w:w="1483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Year 2</w:t>
            </w:r>
          </w:p>
        </w:tc>
        <w:tc>
          <w:tcPr>
            <w:tcW w:w="1455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Year 3</w:t>
            </w:r>
          </w:p>
        </w:tc>
        <w:tc>
          <w:tcPr>
            <w:tcW w:w="1637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Year 4</w:t>
            </w:r>
          </w:p>
        </w:tc>
        <w:tc>
          <w:tcPr>
            <w:tcW w:w="1849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Year 5</w:t>
            </w:r>
          </w:p>
        </w:tc>
        <w:tc>
          <w:tcPr>
            <w:tcW w:w="1702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Year 6</w:t>
            </w:r>
          </w:p>
        </w:tc>
      </w:tr>
      <w:tr w:rsidR="002E5412" w:rsidTr="00237A08">
        <w:tc>
          <w:tcPr>
            <w:tcW w:w="1648" w:type="dxa"/>
            <w:shd w:val="clear" w:color="auto" w:fill="990000"/>
          </w:tcPr>
          <w:p w:rsidR="000B14D3" w:rsidRPr="00042F09" w:rsidRDefault="000B14D3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00" w:type="dxa"/>
            <w:shd w:val="clear" w:color="auto" w:fill="990000"/>
          </w:tcPr>
          <w:p w:rsidR="000B14D3" w:rsidRPr="00042F09" w:rsidRDefault="000B14D3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1" w:type="dxa"/>
            <w:shd w:val="clear" w:color="auto" w:fill="990000"/>
          </w:tcPr>
          <w:p w:rsidR="000B14D3" w:rsidRPr="00042F09" w:rsidRDefault="000B14D3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41" w:type="dxa"/>
            <w:gridSpan w:val="3"/>
            <w:shd w:val="clear" w:color="auto" w:fill="990000"/>
          </w:tcPr>
          <w:p w:rsidR="000B14D3" w:rsidRDefault="000B14D3" w:rsidP="00042F09">
            <w:pPr>
              <w:jc w:val="center"/>
              <w:rPr>
                <w:rFonts w:ascii="Comic Sans MS" w:hAnsi="Comic Sans MS"/>
              </w:rPr>
            </w:pPr>
          </w:p>
          <w:p w:rsidR="000B14D3" w:rsidRPr="000B14D3" w:rsidRDefault="002B1119" w:rsidP="00042F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Position, direction and movement</w:t>
            </w:r>
          </w:p>
        </w:tc>
        <w:tc>
          <w:tcPr>
            <w:tcW w:w="1637" w:type="dxa"/>
            <w:shd w:val="clear" w:color="auto" w:fill="990000"/>
          </w:tcPr>
          <w:p w:rsidR="000B14D3" w:rsidRPr="00042F09" w:rsidRDefault="000B14D3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9" w:type="dxa"/>
            <w:shd w:val="clear" w:color="auto" w:fill="990000"/>
          </w:tcPr>
          <w:p w:rsidR="000B14D3" w:rsidRPr="00042F09" w:rsidRDefault="000B14D3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2" w:type="dxa"/>
            <w:shd w:val="clear" w:color="auto" w:fill="990000"/>
          </w:tcPr>
          <w:p w:rsidR="000B14D3" w:rsidRPr="00042F09" w:rsidRDefault="000B14D3" w:rsidP="00042F09">
            <w:pPr>
              <w:jc w:val="center"/>
              <w:rPr>
                <w:rFonts w:ascii="Comic Sans MS" w:hAnsi="Comic Sans MS"/>
              </w:rPr>
            </w:pPr>
          </w:p>
        </w:tc>
      </w:tr>
      <w:tr w:rsidR="00AB1DBE" w:rsidRPr="00AB1DBE" w:rsidTr="009A4660">
        <w:tc>
          <w:tcPr>
            <w:tcW w:w="3148" w:type="dxa"/>
            <w:gridSpan w:val="2"/>
            <w:vMerge w:val="restart"/>
          </w:tcPr>
          <w:p w:rsidR="00AB1DBE" w:rsidRPr="00AB1DBE" w:rsidRDefault="00AB1DBE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98" w:type="dxa"/>
            <w:gridSpan w:val="6"/>
            <w:vMerge w:val="restart"/>
          </w:tcPr>
          <w:p w:rsidR="00AB1DBE" w:rsidRPr="00AB1DBE" w:rsidRDefault="00AB1DBE" w:rsidP="00042F09">
            <w:pPr>
              <w:jc w:val="center"/>
              <w:rPr>
                <w:rFonts w:ascii="Comic Sans MS" w:hAnsi="Comic Sans MS"/>
              </w:rPr>
            </w:pPr>
            <w:r w:rsidRPr="00AB1DBE">
              <w:rPr>
                <w:rFonts w:ascii="Comic Sans MS" w:hAnsi="Comic Sans MS"/>
              </w:rPr>
              <w:t>Ratio and Proportion objectives only appear in Year 6. However, it is vital that these objectives build upon children’s prior learning in other mathematical concepts, in particular: fractions, decimals and percentages. Therefore, this document should be used in conjunction with the other progression documents in order to see where this learning is progressing from</w:t>
            </w:r>
          </w:p>
        </w:tc>
        <w:tc>
          <w:tcPr>
            <w:tcW w:w="1702" w:type="dxa"/>
          </w:tcPr>
          <w:p w:rsidR="00AB1DBE" w:rsidRPr="00AB1DBE" w:rsidRDefault="00AB1DBE" w:rsidP="00042F09">
            <w:pPr>
              <w:jc w:val="center"/>
              <w:rPr>
                <w:rFonts w:ascii="Comic Sans MS" w:hAnsi="Comic Sans MS"/>
              </w:rPr>
            </w:pPr>
            <w:r w:rsidRPr="00AB1DBE">
              <w:rPr>
                <w:rFonts w:ascii="Comic Sans MS" w:hAnsi="Comic Sans MS"/>
              </w:rPr>
              <w:t>solve problems involving the relative sizes of two quantities where missing values can be found by using integer multiplication and division facts</w:t>
            </w:r>
          </w:p>
        </w:tc>
      </w:tr>
      <w:tr w:rsidR="00AB1DBE" w:rsidRPr="00AB1DBE" w:rsidTr="009A4660">
        <w:tc>
          <w:tcPr>
            <w:tcW w:w="3148" w:type="dxa"/>
            <w:gridSpan w:val="2"/>
            <w:vMerge/>
          </w:tcPr>
          <w:p w:rsidR="00AB1DBE" w:rsidRPr="00AB1DBE" w:rsidRDefault="00AB1DBE">
            <w:pPr>
              <w:rPr>
                <w:rFonts w:ascii="Comic Sans MS" w:hAnsi="Comic Sans MS"/>
                <w:color w:val="00B0F0"/>
              </w:rPr>
            </w:pPr>
          </w:p>
        </w:tc>
        <w:tc>
          <w:tcPr>
            <w:tcW w:w="9098" w:type="dxa"/>
            <w:gridSpan w:val="6"/>
            <w:vMerge/>
          </w:tcPr>
          <w:p w:rsidR="00AB1DBE" w:rsidRPr="00AB1DBE" w:rsidRDefault="00AB1DBE">
            <w:pPr>
              <w:rPr>
                <w:rFonts w:ascii="Comic Sans MS" w:hAnsi="Comic Sans MS"/>
              </w:rPr>
            </w:pPr>
          </w:p>
        </w:tc>
        <w:tc>
          <w:tcPr>
            <w:tcW w:w="1702" w:type="dxa"/>
          </w:tcPr>
          <w:p w:rsidR="00AB1DBE" w:rsidRPr="00AB1DBE" w:rsidRDefault="00AB1DBE">
            <w:pPr>
              <w:rPr>
                <w:rFonts w:ascii="Comic Sans MS" w:hAnsi="Comic Sans MS"/>
              </w:rPr>
            </w:pPr>
            <w:r w:rsidRPr="00AB1DBE">
              <w:rPr>
                <w:rFonts w:ascii="Comic Sans MS" w:hAnsi="Comic Sans MS"/>
              </w:rPr>
              <w:t xml:space="preserve">solve problems involving the calculation of percentages [for example, </w:t>
            </w:r>
            <w:r w:rsidRPr="00AB1DBE">
              <w:rPr>
                <w:rFonts w:ascii="Comic Sans MS" w:hAnsi="Comic Sans MS"/>
              </w:rPr>
              <w:lastRenderedPageBreak/>
              <w:t>of measures, and such as 15% of 360] and the use of percentages for comparison</w:t>
            </w:r>
          </w:p>
        </w:tc>
      </w:tr>
      <w:tr w:rsidR="00AB1DBE" w:rsidRPr="00AB1DBE" w:rsidTr="009A4660">
        <w:tc>
          <w:tcPr>
            <w:tcW w:w="3148" w:type="dxa"/>
            <w:gridSpan w:val="2"/>
            <w:vMerge w:val="restart"/>
          </w:tcPr>
          <w:p w:rsidR="00AB1DBE" w:rsidRDefault="00AB1DBE">
            <w:pPr>
              <w:rPr>
                <w:rFonts w:ascii="Comic Sans MS" w:hAnsi="Comic Sans MS"/>
                <w:color w:val="00B0F0"/>
              </w:rPr>
            </w:pPr>
          </w:p>
          <w:p w:rsidR="00AB1DBE" w:rsidRPr="00AB1DBE" w:rsidRDefault="00AB1DBE" w:rsidP="00AB1DBE">
            <w:pPr>
              <w:jc w:val="right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9098" w:type="dxa"/>
            <w:gridSpan w:val="6"/>
          </w:tcPr>
          <w:p w:rsidR="00AB1DBE" w:rsidRPr="00AB1DBE" w:rsidRDefault="00AB1DBE">
            <w:pPr>
              <w:rPr>
                <w:rFonts w:ascii="Comic Sans MS" w:hAnsi="Comic Sans MS"/>
              </w:rPr>
            </w:pPr>
          </w:p>
        </w:tc>
        <w:tc>
          <w:tcPr>
            <w:tcW w:w="1702" w:type="dxa"/>
          </w:tcPr>
          <w:p w:rsidR="00AB1DBE" w:rsidRPr="00AB1DBE" w:rsidRDefault="00AB1DBE">
            <w:pPr>
              <w:rPr>
                <w:rFonts w:ascii="Comic Sans MS" w:hAnsi="Comic Sans MS"/>
              </w:rPr>
            </w:pPr>
            <w:r w:rsidRPr="00AB1DBE">
              <w:rPr>
                <w:rFonts w:ascii="Comic Sans MS" w:hAnsi="Comic Sans MS"/>
              </w:rPr>
              <w:t>solve problems involving similar shapes where the scale factor is known or can be found</w:t>
            </w:r>
          </w:p>
        </w:tc>
      </w:tr>
      <w:tr w:rsidR="00AB1DBE" w:rsidRPr="00AB1DBE" w:rsidTr="009A4660">
        <w:tc>
          <w:tcPr>
            <w:tcW w:w="3148" w:type="dxa"/>
            <w:gridSpan w:val="2"/>
            <w:vMerge/>
          </w:tcPr>
          <w:p w:rsidR="00AB1DBE" w:rsidRPr="00AB1DBE" w:rsidRDefault="00AB1DBE">
            <w:pPr>
              <w:rPr>
                <w:rFonts w:ascii="Comic Sans MS" w:hAnsi="Comic Sans MS"/>
                <w:color w:val="00B0F0"/>
              </w:rPr>
            </w:pPr>
          </w:p>
        </w:tc>
        <w:tc>
          <w:tcPr>
            <w:tcW w:w="9098" w:type="dxa"/>
            <w:gridSpan w:val="6"/>
          </w:tcPr>
          <w:p w:rsidR="00AB1DBE" w:rsidRPr="00AB1DBE" w:rsidRDefault="00AB1DBE">
            <w:pPr>
              <w:rPr>
                <w:rFonts w:ascii="Comic Sans MS" w:hAnsi="Comic Sans MS"/>
              </w:rPr>
            </w:pPr>
          </w:p>
        </w:tc>
        <w:tc>
          <w:tcPr>
            <w:tcW w:w="1702" w:type="dxa"/>
          </w:tcPr>
          <w:p w:rsidR="00AB1DBE" w:rsidRPr="00AB1DBE" w:rsidRDefault="00AB1DBE">
            <w:pPr>
              <w:rPr>
                <w:rFonts w:ascii="Comic Sans MS" w:hAnsi="Comic Sans MS"/>
              </w:rPr>
            </w:pPr>
            <w:r w:rsidRPr="00AB1DBE">
              <w:rPr>
                <w:rFonts w:ascii="Comic Sans MS" w:hAnsi="Comic Sans MS"/>
              </w:rPr>
              <w:t>solve problems involving unequal sharing and grouping using knowledge of fractions and multiples.</w:t>
            </w:r>
          </w:p>
        </w:tc>
      </w:tr>
    </w:tbl>
    <w:p w:rsidR="001823C8" w:rsidRPr="00AB1DBE" w:rsidRDefault="001823C8">
      <w:pPr>
        <w:rPr>
          <w:rFonts w:ascii="Comic Sans MS" w:hAnsi="Comic Sans MS"/>
        </w:rPr>
      </w:pPr>
    </w:p>
    <w:sectPr w:rsidR="001823C8" w:rsidRPr="00AB1DBE" w:rsidSect="00042F0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4D3" w:rsidRDefault="000B14D3" w:rsidP="000B14D3">
      <w:pPr>
        <w:spacing w:after="0" w:line="240" w:lineRule="auto"/>
      </w:pPr>
      <w:r>
        <w:separator/>
      </w:r>
    </w:p>
  </w:endnote>
  <w:endnote w:type="continuationSeparator" w:id="0">
    <w:p w:rsidR="000B14D3" w:rsidRDefault="000B14D3" w:rsidP="000B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4D3" w:rsidRDefault="000B14D3" w:rsidP="000B14D3">
      <w:pPr>
        <w:spacing w:after="0" w:line="240" w:lineRule="auto"/>
      </w:pPr>
      <w:r>
        <w:separator/>
      </w:r>
    </w:p>
  </w:footnote>
  <w:footnote w:type="continuationSeparator" w:id="0">
    <w:p w:rsidR="000B14D3" w:rsidRDefault="000B14D3" w:rsidP="000B1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4D3" w:rsidRPr="0053706E" w:rsidRDefault="000B14D3">
    <w:pPr>
      <w:pStyle w:val="Header"/>
      <w:rPr>
        <w:color w:val="FF0000"/>
      </w:rPr>
    </w:pPr>
    <w:r>
      <w:t>Key of Text Colours</w:t>
    </w:r>
    <w:r w:rsidR="0053706E">
      <w:t>:</w:t>
    </w:r>
    <w:r>
      <w:t xml:space="preserve"> EYFS Development Matters (DM) Objectives &amp; NC Objectives</w:t>
    </w:r>
    <w:r w:rsidRPr="0053706E">
      <w:rPr>
        <w:color w:val="00B0F0"/>
      </w:rPr>
      <w:t xml:space="preserve"> Key concepts that create solid foundations in EYFS to build upon for the NC Objectives </w:t>
    </w:r>
    <w:r w:rsidRPr="0053706E">
      <w:rPr>
        <w:color w:val="00B050"/>
      </w:rPr>
      <w:t xml:space="preserve">NC Objective appears elsewhere within the same topic progression document </w:t>
    </w:r>
    <w:r w:rsidRPr="0053706E">
      <w:rPr>
        <w:color w:val="FF0000"/>
      </w:rPr>
      <w:t>NC Objective also appears in another topic progression document</w:t>
    </w:r>
  </w:p>
  <w:p w:rsidR="000B14D3" w:rsidRDefault="000B14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09"/>
    <w:rsid w:val="00042F09"/>
    <w:rsid w:val="000B14D3"/>
    <w:rsid w:val="001823C8"/>
    <w:rsid w:val="00237A08"/>
    <w:rsid w:val="002B1119"/>
    <w:rsid w:val="002E5412"/>
    <w:rsid w:val="0053706E"/>
    <w:rsid w:val="00AB1DBE"/>
    <w:rsid w:val="00AE1E0C"/>
    <w:rsid w:val="00B74319"/>
    <w:rsid w:val="00C7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E43C"/>
  <w15:chartTrackingRefBased/>
  <w15:docId w15:val="{4563668F-27C0-4064-9133-5F6E86B8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4D3"/>
  </w:style>
  <w:style w:type="paragraph" w:styleId="Footer">
    <w:name w:val="footer"/>
    <w:basedOn w:val="Normal"/>
    <w:link w:val="FooterChar"/>
    <w:uiPriority w:val="99"/>
    <w:unhideWhenUsed/>
    <w:rsid w:val="000B1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c.mcgrath@concerouk3484.local</dc:creator>
  <cp:keywords/>
  <dc:description/>
  <cp:lastModifiedBy>c.mcgrath@concerouk3484.local</cp:lastModifiedBy>
  <cp:revision>2</cp:revision>
  <dcterms:created xsi:type="dcterms:W3CDTF">2021-11-17T21:28:00Z</dcterms:created>
  <dcterms:modified xsi:type="dcterms:W3CDTF">2021-11-17T21:28:00Z</dcterms:modified>
</cp:coreProperties>
</file>