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BF" w:rsidRPr="008259D8" w:rsidRDefault="001720BF" w:rsidP="001720BF">
      <w:pPr>
        <w:jc w:val="center"/>
        <w:rPr>
          <w:rFonts w:ascii="Comic Sans MS" w:hAnsi="Comic Sans MS"/>
          <w:b/>
          <w:sz w:val="48"/>
          <w:szCs w:val="48"/>
        </w:rPr>
      </w:pPr>
      <w:bookmarkStart w:id="0" w:name="_GoBack"/>
      <w:bookmarkEnd w:id="0"/>
      <w:r w:rsidRPr="008259D8">
        <w:rPr>
          <w:rFonts w:ascii="Comic Sans MS" w:hAnsi="Comic Sans MS"/>
          <w:b/>
          <w:sz w:val="48"/>
          <w:szCs w:val="48"/>
        </w:rPr>
        <w:t>SS PETER AND PAUL CATHOLIC PRIMARY SCHOOL</w:t>
      </w:r>
    </w:p>
    <w:p w:rsidR="0006137E" w:rsidRPr="00925F75" w:rsidRDefault="0006137E" w:rsidP="001720BF">
      <w:pPr>
        <w:jc w:val="center"/>
        <w:rPr>
          <w:rFonts w:ascii="Comic Sans MS" w:hAnsi="Comic Sans MS"/>
          <w:b/>
          <w:sz w:val="16"/>
          <w:szCs w:val="16"/>
        </w:rPr>
      </w:pPr>
    </w:p>
    <w:p w:rsidR="0006137E" w:rsidRPr="00E5543C" w:rsidRDefault="00E5543C" w:rsidP="00E5543C">
      <w:pPr>
        <w:jc w:val="center"/>
        <w:rPr>
          <w:rFonts w:ascii="Comic Sans MS" w:hAnsi="Comic Sans MS"/>
          <w:b/>
          <w:sz w:val="44"/>
          <w:szCs w:val="44"/>
        </w:rPr>
      </w:pPr>
      <w:r>
        <w:rPr>
          <w:rFonts w:ascii="Comic Sans MS" w:hAnsi="Comic Sans MS"/>
          <w:b/>
          <w:sz w:val="48"/>
          <w:szCs w:val="48"/>
        </w:rPr>
        <w:t>Whistle blowing policy</w:t>
      </w:r>
    </w:p>
    <w:p w:rsidR="001720BF" w:rsidRDefault="001720BF" w:rsidP="001720BF">
      <w:pPr>
        <w:jc w:val="center"/>
        <w:rPr>
          <w:b/>
          <w:noProof/>
          <w:sz w:val="48"/>
          <w:szCs w:val="48"/>
          <w:lang w:eastAsia="en-GB"/>
        </w:rPr>
      </w:pPr>
      <w:r>
        <w:rPr>
          <w:b/>
          <w:noProof/>
          <w:sz w:val="48"/>
          <w:szCs w:val="48"/>
          <w:lang w:eastAsia="en-GB"/>
        </w:rPr>
        <w:drawing>
          <wp:anchor distT="0" distB="0" distL="114300" distR="114300" simplePos="0" relativeHeight="251659264" behindDoc="1" locked="0" layoutInCell="1" allowOverlap="1" wp14:anchorId="28B61D54" wp14:editId="6D8FF65B">
            <wp:simplePos x="0" y="0"/>
            <wp:positionH relativeFrom="column">
              <wp:posOffset>2209800</wp:posOffset>
            </wp:positionH>
            <wp:positionV relativeFrom="paragraph">
              <wp:posOffset>81915</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1720BF" w:rsidP="001720BF">
      <w:pPr>
        <w:jc w:val="center"/>
        <w:rPr>
          <w:b/>
          <w:noProof/>
          <w:sz w:val="48"/>
          <w:szCs w:val="48"/>
          <w:lang w:eastAsia="en-GB"/>
        </w:rPr>
      </w:pPr>
    </w:p>
    <w:p w:rsidR="001720BF" w:rsidRPr="001E3B24" w:rsidRDefault="001720BF" w:rsidP="001720BF">
      <w:pPr>
        <w:jc w:val="center"/>
        <w:rPr>
          <w:b/>
          <w:sz w:val="48"/>
          <w:szCs w:val="48"/>
        </w:rPr>
      </w:pPr>
    </w:p>
    <w:p w:rsidR="001720BF" w:rsidRDefault="001720BF" w:rsidP="001720BF">
      <w:r>
        <w:rPr>
          <w:b/>
          <w:noProof/>
          <w:sz w:val="48"/>
          <w:szCs w:val="48"/>
          <w:lang w:eastAsia="en-GB"/>
        </w:rPr>
        <w:drawing>
          <wp:anchor distT="0" distB="0" distL="114300" distR="114300" simplePos="0" relativeHeight="251661312" behindDoc="1" locked="0" layoutInCell="1" allowOverlap="1" wp14:anchorId="46EAEEE7" wp14:editId="3DDBF8B2">
            <wp:simplePos x="0" y="0"/>
            <wp:positionH relativeFrom="column">
              <wp:posOffset>4086225</wp:posOffset>
            </wp:positionH>
            <wp:positionV relativeFrom="paragraph">
              <wp:posOffset>316865</wp:posOffset>
            </wp:positionV>
            <wp:extent cx="609600" cy="691515"/>
            <wp:effectExtent l="0" t="0" r="0" b="0"/>
            <wp:wrapTight wrapText="bothSides">
              <wp:wrapPolygon edited="0">
                <wp:start x="9450" y="0"/>
                <wp:lineTo x="0" y="1785"/>
                <wp:lineTo x="0" y="9521"/>
                <wp:lineTo x="4050" y="9521"/>
                <wp:lineTo x="0" y="12496"/>
                <wp:lineTo x="0" y="14281"/>
                <wp:lineTo x="2025" y="20826"/>
                <wp:lineTo x="13500" y="20826"/>
                <wp:lineTo x="14175" y="20826"/>
                <wp:lineTo x="20925" y="17851"/>
                <wp:lineTo x="20925" y="6545"/>
                <wp:lineTo x="18225" y="2975"/>
                <wp:lineTo x="13500" y="0"/>
                <wp:lineTo x="94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1515"/>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lang w:eastAsia="en-GB"/>
        </w:rPr>
        <w:drawing>
          <wp:anchor distT="0" distB="0" distL="114300" distR="114300" simplePos="0" relativeHeight="251660288" behindDoc="1" locked="0" layoutInCell="1" allowOverlap="1" wp14:anchorId="3AE0AA44" wp14:editId="57F0D83B">
            <wp:simplePos x="0" y="0"/>
            <wp:positionH relativeFrom="column">
              <wp:posOffset>685800</wp:posOffset>
            </wp:positionH>
            <wp:positionV relativeFrom="paragraph">
              <wp:posOffset>252095</wp:posOffset>
            </wp:positionV>
            <wp:extent cx="828675" cy="752475"/>
            <wp:effectExtent l="0" t="0" r="9525" b="9525"/>
            <wp:wrapTight wrapText="bothSides">
              <wp:wrapPolygon edited="0">
                <wp:start x="8441" y="0"/>
                <wp:lineTo x="3476" y="1094"/>
                <wp:lineTo x="3476" y="6015"/>
                <wp:lineTo x="6952" y="8749"/>
                <wp:lineTo x="0" y="10937"/>
                <wp:lineTo x="0" y="16405"/>
                <wp:lineTo x="4469" y="21327"/>
                <wp:lineTo x="4966" y="21327"/>
                <wp:lineTo x="11421" y="21327"/>
                <wp:lineTo x="11917" y="21327"/>
                <wp:lineTo x="20855" y="17499"/>
                <wp:lineTo x="21352" y="16405"/>
                <wp:lineTo x="21352" y="4375"/>
                <wp:lineTo x="19862" y="2734"/>
                <wp:lineTo x="11917" y="0"/>
                <wp:lineTo x="84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1720BF" w:rsidP="001720BF"/>
    <w:p w:rsidR="001720BF" w:rsidRDefault="001720BF" w:rsidP="001720BF"/>
    <w:p w:rsidR="001720BF" w:rsidRDefault="001720BF" w:rsidP="001720BF"/>
    <w:p w:rsidR="001720BF" w:rsidRDefault="001720BF" w:rsidP="001720BF"/>
    <w:p w:rsidR="001720BF" w:rsidRPr="0006137E" w:rsidRDefault="006878A6" w:rsidP="001720BF">
      <w:pPr>
        <w:rPr>
          <w:rFonts w:ascii="Comic Sans MS" w:hAnsi="Comic Sans MS"/>
          <w:sz w:val="28"/>
          <w:szCs w:val="28"/>
        </w:rPr>
      </w:pPr>
      <w:r>
        <w:rPr>
          <w:rFonts w:ascii="Comic Sans MS" w:hAnsi="Comic Sans MS"/>
          <w:sz w:val="28"/>
          <w:szCs w:val="28"/>
        </w:rPr>
        <w:t>Date of publication:</w:t>
      </w:r>
      <w:r>
        <w:rPr>
          <w:rFonts w:ascii="Comic Sans MS" w:hAnsi="Comic Sans MS"/>
          <w:sz w:val="28"/>
          <w:szCs w:val="28"/>
        </w:rPr>
        <w:tab/>
      </w:r>
      <w:r w:rsidR="00E5543C">
        <w:rPr>
          <w:rFonts w:ascii="Comic Sans MS" w:hAnsi="Comic Sans MS"/>
          <w:sz w:val="28"/>
          <w:szCs w:val="28"/>
        </w:rPr>
        <w:t>February 2018</w:t>
      </w:r>
    </w:p>
    <w:p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Adopted at Governors: </w:t>
      </w:r>
      <w:r w:rsidR="00E5543C">
        <w:rPr>
          <w:rFonts w:ascii="Comic Sans MS" w:hAnsi="Comic Sans MS"/>
          <w:sz w:val="28"/>
          <w:szCs w:val="28"/>
        </w:rPr>
        <w:t>March 2018</w:t>
      </w:r>
    </w:p>
    <w:p w:rsidR="001720BF" w:rsidRDefault="001720BF" w:rsidP="001720BF">
      <w:pPr>
        <w:rPr>
          <w:rFonts w:ascii="Comic Sans MS" w:hAnsi="Comic Sans MS"/>
          <w:sz w:val="28"/>
          <w:szCs w:val="28"/>
        </w:rPr>
      </w:pPr>
      <w:r w:rsidRPr="0006137E">
        <w:rPr>
          <w:rFonts w:ascii="Comic Sans MS" w:hAnsi="Comic Sans MS"/>
          <w:sz w:val="28"/>
          <w:szCs w:val="28"/>
        </w:rPr>
        <w:t xml:space="preserve">Date for Review: </w:t>
      </w:r>
      <w:r w:rsidR="006878A6">
        <w:rPr>
          <w:rFonts w:ascii="Comic Sans MS" w:hAnsi="Comic Sans MS"/>
          <w:sz w:val="28"/>
          <w:szCs w:val="28"/>
        </w:rPr>
        <w:tab/>
      </w:r>
      <w:r w:rsidR="00E15BAE">
        <w:rPr>
          <w:rFonts w:ascii="Comic Sans MS" w:hAnsi="Comic Sans MS"/>
          <w:sz w:val="28"/>
          <w:szCs w:val="28"/>
        </w:rPr>
        <w:t>February 2020</w:t>
      </w:r>
    </w:p>
    <w:p w:rsidR="00E15BAE" w:rsidRPr="0006137E" w:rsidRDefault="00E15BAE" w:rsidP="001720BF">
      <w:pPr>
        <w:rPr>
          <w:rFonts w:ascii="Comic Sans MS" w:hAnsi="Comic Sans MS"/>
          <w:sz w:val="28"/>
          <w:szCs w:val="28"/>
        </w:rPr>
      </w:pPr>
    </w:p>
    <w:p w:rsidR="001720BF" w:rsidRDefault="001720BF" w:rsidP="00686A9E">
      <w:pPr>
        <w:spacing w:after="0" w:line="240" w:lineRule="auto"/>
        <w:rPr>
          <w:rFonts w:ascii="Comic Sans MS" w:hAnsi="Comic Sans MS"/>
          <w:sz w:val="24"/>
          <w:szCs w:val="24"/>
        </w:rPr>
      </w:pPr>
    </w:p>
    <w:p w:rsidR="0006137E" w:rsidRPr="0006137E" w:rsidRDefault="0006137E" w:rsidP="0006137E">
      <w:pPr>
        <w:spacing w:after="0" w:line="240" w:lineRule="auto"/>
        <w:jc w:val="center"/>
        <w:rPr>
          <w:rFonts w:ascii="Times New Roman" w:eastAsia="Times New Roman" w:hAnsi="Times New Roman" w:cs="Times New Roman"/>
          <w:noProof/>
          <w:color w:val="000000"/>
          <w:sz w:val="36"/>
          <w:szCs w:val="36"/>
          <w:lang w:val="en-US" w:eastAsia="zh-CN"/>
        </w:rPr>
      </w:pP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smartTag w:uri="urn:schemas-microsoft-com:office:smarttags" w:element="place">
        <w:r w:rsidRPr="0006137E">
          <w:rPr>
            <w:rFonts w:ascii="Comic Sans MS" w:eastAsia="Times New Roman" w:hAnsi="Comic Sans MS" w:cs="Times New Roman"/>
            <w:noProof/>
            <w:color w:val="000000"/>
            <w:sz w:val="20"/>
            <w:szCs w:val="20"/>
            <w:lang w:val="en-US" w:eastAsia="zh-CN"/>
          </w:rPr>
          <w:t>Mission</w:t>
        </w:r>
      </w:smartTag>
      <w:r w:rsidRPr="0006137E">
        <w:rPr>
          <w:rFonts w:ascii="Comic Sans MS" w:eastAsia="Times New Roman" w:hAnsi="Comic Sans MS" w:cs="Times New Roman"/>
          <w:noProof/>
          <w:color w:val="000000"/>
          <w:sz w:val="20"/>
          <w:szCs w:val="20"/>
          <w:lang w:val="en-US" w:eastAsia="zh-CN"/>
        </w:rPr>
        <w:t xml:space="preserve"> Statement</w:t>
      </w: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rsidR="009D1899" w:rsidRDefault="009D1899" w:rsidP="009D1899">
      <w:pPr>
        <w:rPr>
          <w:lang w:val="en-US" w:eastAsia="zh-CN"/>
        </w:rPr>
      </w:pPr>
    </w:p>
    <w:p w:rsidR="00004C97" w:rsidRDefault="00004C97" w:rsidP="009D1899">
      <w:pPr>
        <w:rPr>
          <w:lang w:val="en-US" w:eastAsia="zh-CN"/>
        </w:rPr>
      </w:pPr>
    </w:p>
    <w:p w:rsidR="00004C97" w:rsidRDefault="00004C97" w:rsidP="009D1899">
      <w:pPr>
        <w:rPr>
          <w:lang w:val="en-US" w:eastAsia="zh-CN"/>
        </w:rPr>
      </w:pPr>
    </w:p>
    <w:p w:rsidR="00E15BAE" w:rsidRDefault="00E15BAE" w:rsidP="009D1899">
      <w:pPr>
        <w:rPr>
          <w:lang w:val="en-US" w:eastAsia="zh-CN"/>
        </w:rPr>
      </w:pPr>
    </w:p>
    <w:p w:rsidR="00E15BAE" w:rsidRDefault="00E15BAE" w:rsidP="009D1899">
      <w:pPr>
        <w:rPr>
          <w:lang w:val="en-US" w:eastAsia="zh-CN"/>
        </w:rPr>
      </w:pPr>
    </w:p>
    <w:p w:rsidR="00004C97" w:rsidRDefault="00004C97" w:rsidP="009D1899">
      <w:pPr>
        <w:rPr>
          <w:lang w:val="en-US" w:eastAsia="zh-CN"/>
        </w:rPr>
      </w:pPr>
    </w:p>
    <w:p w:rsidR="00414890" w:rsidRPr="00414890" w:rsidRDefault="00414890" w:rsidP="00414890">
      <w:pPr>
        <w:spacing w:before="100" w:beforeAutospacing="1" w:after="100" w:afterAutospacing="1" w:line="240" w:lineRule="auto"/>
        <w:ind w:left="567" w:right="566"/>
        <w:outlineLvl w:val="0"/>
        <w:rPr>
          <w:rFonts w:ascii="Comic Sans MS" w:eastAsia="Times New Roman" w:hAnsi="Comic Sans MS" w:cs="Tahoma"/>
          <w:b/>
          <w:bCs/>
          <w:kern w:val="36"/>
          <w:sz w:val="25"/>
          <w:szCs w:val="25"/>
          <w:lang w:eastAsia="en-GB"/>
        </w:rPr>
      </w:pPr>
      <w:r w:rsidRPr="00414890">
        <w:rPr>
          <w:rFonts w:ascii="Comic Sans MS" w:eastAsia="Times New Roman" w:hAnsi="Comic Sans MS" w:cs="Tahoma"/>
          <w:b/>
          <w:bCs/>
          <w:kern w:val="36"/>
          <w:sz w:val="25"/>
          <w:szCs w:val="25"/>
          <w:lang w:eastAsia="en-GB"/>
        </w:rPr>
        <w:t>Policy Title: Whistleblowing</w:t>
      </w:r>
    </w:p>
    <w:p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Legislative Framework</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Public Interest Disclosure Act 1999 - sets out a framework of protection against victimisation or dismissal for workers who blow the whistle on ("disclosure") criminal behaviour and other specified forms of malpractice.</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Act does not provide a general protection for whistleblowers that applies in all circumstances.  It applies to making a 'protected' disclosure in respect of specific types of malpractice,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are:</w:t>
      </w:r>
    </w:p>
    <w:p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criminal behaviour</w:t>
      </w:r>
    </w:p>
    <w:p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failure to comply with a legal obligation</w:t>
      </w:r>
    </w:p>
    <w:p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miscarriage of justice</w:t>
      </w:r>
    </w:p>
    <w:p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endangering someone's health and safety</w:t>
      </w:r>
    </w:p>
    <w:p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damage to the environment</w:t>
      </w:r>
    </w:p>
    <w:p w:rsidR="00414890" w:rsidRPr="00414890" w:rsidRDefault="00414890" w:rsidP="00414890">
      <w:pPr>
        <w:numPr>
          <w:ilvl w:val="0"/>
          <w:numId w:val="9"/>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deliberate concealment of information relating to any of the above</w:t>
      </w:r>
      <w:r w:rsidRPr="00414890">
        <w:rPr>
          <w:rFonts w:ascii="Comic Sans MS" w:eastAsia="Times New Roman" w:hAnsi="Comic Sans MS" w:cs="Times New Roman"/>
          <w:sz w:val="24"/>
          <w:szCs w:val="24"/>
          <w:lang w:eastAsia="en-GB"/>
        </w:rPr>
        <w:br/>
      </w:r>
      <w:r w:rsidRPr="00414890">
        <w:rPr>
          <w:rFonts w:ascii="Comic Sans MS" w:eastAsia="Times New Roman" w:hAnsi="Comic Sans MS" w:cs="Times New Roman"/>
          <w:sz w:val="24"/>
          <w:szCs w:val="24"/>
          <w:lang w:eastAsia="en-GB"/>
        </w:rPr>
        <w:br/>
        <w:t>The Act covers internal disclosures to the employer, disclosures to prescribed 'persons'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as regulatory bodies (e.g. for health and safety, the Health and Safety Executive), and wider disclosures, for example to the police and the media.</w:t>
      </w:r>
    </w:p>
    <w:p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Policy Statement</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(on behalf of the Governing Body) expects employees, and others that we deal with,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as contractors, agency staff and partners), who have serious concerns about any aspect of the Council's work to come forward and voice those concerns.  If and when they do, provided they act in good faith and follow the laid down procedures, the Council will do everything it can to ensure that they are not victimised in any way.</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will, at its discretion, consider disclosures that are made anonymously, although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disclosures are inevitably mu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less powerful.  The Council will also treat every disclosure in confidence, and only reveal the identity of the person making it if absolutely necessary (e.g. if required in connection with legal action).</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lastRenderedPageBreak/>
        <w:t>The Council will keep people who make disclosures informed about the progress and (subject to legal constraints) outcome of any investigation carried out.</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However frivolous, malicious, or allegations made for personal gain, may result in disciplinary action against the person making them.</w:t>
      </w:r>
    </w:p>
    <w:p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Trade Union</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There are many trade unions working within Staffordshire County Council who can assist with this process.  It is recommended that a trade union representative be contacted at the earliest stage so that appropriate advice, guidance and support can be offered to the employee.</w:t>
      </w:r>
    </w:p>
    <w:p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HR Units</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Directorate HR units can assist with the interpretation and application of this process.  It is recommended that an HR representative be contacted at the earliest stage so that appropriate advice, guidance and support can be offered to both the manager and employee.</w:t>
      </w:r>
    </w:p>
    <w:p w:rsidR="00414890" w:rsidRPr="00414890" w:rsidRDefault="00414890" w:rsidP="00414890">
      <w:pPr>
        <w:spacing w:before="100" w:beforeAutospacing="1" w:after="100" w:afterAutospacing="1" w:line="240" w:lineRule="auto"/>
        <w:ind w:left="567" w:right="566"/>
        <w:outlineLvl w:val="1"/>
        <w:rPr>
          <w:rFonts w:ascii="Comic Sans MS" w:eastAsia="Times New Roman" w:hAnsi="Comic Sans MS" w:cs="Arial"/>
          <w:b/>
          <w:bCs/>
          <w:sz w:val="24"/>
          <w:szCs w:val="24"/>
          <w:lang w:eastAsia="en-GB"/>
        </w:rPr>
      </w:pPr>
      <w:r w:rsidRPr="00414890">
        <w:rPr>
          <w:rFonts w:ascii="Comic Sans MS" w:eastAsia="Times New Roman" w:hAnsi="Comic Sans MS" w:cs="Arial"/>
          <w:b/>
          <w:bCs/>
          <w:sz w:val="24"/>
          <w:szCs w:val="24"/>
          <w:lang w:eastAsia="en-GB"/>
        </w:rPr>
        <w:t>Guidance On How To Apply The Policy</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Making a Protected Disclosure</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To make a 'protected' disclosure the whistleblower has to meet certain conditions.</w:t>
      </w:r>
    </w:p>
    <w:p w:rsidR="00414890" w:rsidRPr="00414890" w:rsidRDefault="00414890" w:rsidP="00414890">
      <w:pPr>
        <w:numPr>
          <w:ilvl w:val="0"/>
          <w:numId w:val="10"/>
        </w:numPr>
        <w:spacing w:after="240"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Disclosure to the employer will be protected if it is made in good faith and the whistleblower has a reasonable suspicion that the alleged malpractice has occurred, is occurring or is likely to occur.</w:t>
      </w:r>
    </w:p>
    <w:p w:rsidR="00414890" w:rsidRPr="00414890" w:rsidRDefault="00414890" w:rsidP="00414890">
      <w:pPr>
        <w:numPr>
          <w:ilvl w:val="0"/>
          <w:numId w:val="10"/>
        </w:numPr>
        <w:spacing w:before="100" w:beforeAutospacing="1" w:after="240"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Disclosure to a regulatory body will be protected where, in addition, the whistleblower honestly and reasonably believes that the information they provide and any allegation contained in it are substantially true.</w:t>
      </w:r>
    </w:p>
    <w:p w:rsidR="00414890" w:rsidRPr="00414890" w:rsidRDefault="00414890" w:rsidP="00414890">
      <w:pPr>
        <w:numPr>
          <w:ilvl w:val="0"/>
          <w:numId w:val="10"/>
        </w:numPr>
        <w:spacing w:before="100" w:beforeAutospacing="1" w:after="240"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Disclosure to other external bodies will be protected if, in addition, making it is in      all respects reasonable.  "In all respects reasonable" means, in effect:</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disclosure is not made for personal gain</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br/>
        <w:t>the whistleblower</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reasonably believed that they would be victimised if they raised  the matter internally</w:t>
      </w:r>
      <w:r w:rsidRPr="00414890">
        <w:rPr>
          <w:rFonts w:ascii="Comic Sans MS" w:eastAsia="Times New Roman" w:hAnsi="Comic Sans MS" w:cs="Times New Roman"/>
          <w:sz w:val="24"/>
          <w:szCs w:val="24"/>
          <w:lang w:eastAsia="en-GB"/>
        </w:rPr>
        <w:br/>
        <w:t>there is no relevant regulatory body</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w:t>
      </w:r>
      <w:r w:rsidRPr="00414890">
        <w:rPr>
          <w:rFonts w:ascii="Comic Sans MS" w:eastAsia="Times New Roman" w:hAnsi="Comic Sans MS" w:cs="Times New Roman"/>
          <w:sz w:val="24"/>
          <w:szCs w:val="24"/>
          <w:lang w:eastAsia="en-GB"/>
        </w:rPr>
        <w:br/>
      </w:r>
      <w:r w:rsidRPr="00414890">
        <w:rPr>
          <w:rFonts w:ascii="Comic Sans MS" w:eastAsia="Times New Roman" w:hAnsi="Comic Sans MS" w:cs="Times New Roman"/>
          <w:sz w:val="24"/>
          <w:szCs w:val="24"/>
          <w:lang w:eastAsia="en-GB"/>
        </w:rPr>
        <w:lastRenderedPageBreak/>
        <w:t>they reasonably</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believed that evidence was likely to be concealed or destroyed</w:t>
      </w:r>
      <w:r w:rsidRPr="00414890">
        <w:rPr>
          <w:rFonts w:ascii="Comic Sans MS" w:eastAsia="Times New Roman" w:hAnsi="Comic Sans MS" w:cs="Times New Roman"/>
          <w:sz w:val="24"/>
          <w:szCs w:val="24"/>
          <w:lang w:eastAsia="en-GB"/>
        </w:rPr>
        <w:br/>
        <w:t>the concern</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has already been raised with the employer and/or relevant regulatory body</w:t>
      </w:r>
      <w:r w:rsidRPr="00414890">
        <w:rPr>
          <w:rFonts w:ascii="Comic Sans MS" w:eastAsia="Times New Roman" w:hAnsi="Comic Sans MS" w:cs="Times New Roman"/>
          <w:sz w:val="24"/>
          <w:szCs w:val="24"/>
          <w:lang w:eastAsia="en-GB"/>
        </w:rPr>
        <w:br/>
        <w:t>the concern is of an "exceptionally serious" nature -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in a local</w:t>
      </w:r>
      <w:r w:rsidRPr="00414890">
        <w:rPr>
          <w:rFonts w:ascii="Comic Sans MS" w:eastAsia="Times New Roman" w:hAnsi="Comic Sans MS" w:cs="Times New Roman"/>
          <w:sz w:val="24"/>
          <w:szCs w:val="24"/>
          <w:lang w:eastAsia="en-GB"/>
        </w:rPr>
        <w:sym w:font="Symbol" w:char="F02D"/>
      </w:r>
      <w:r w:rsidRPr="00414890">
        <w:rPr>
          <w:rFonts w:ascii="Comic Sans MS" w:eastAsia="Times New Roman" w:hAnsi="Comic Sans MS" w:cs="Times New Roman"/>
          <w:sz w:val="24"/>
          <w:szCs w:val="24"/>
          <w:lang w:eastAsia="en-GB"/>
        </w:rPr>
        <w:t xml:space="preserve"> government setting could include, say, the alleged abuse of </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ildren or vulnerable adults in an authority's care or corruption.</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Having taken advice as appropriate, an employee of the Council, or any other person covered by the Act, who has serious concerns about any aspect of the Council's work, should in the first instance inform one of the Contact Officers whose details are given in Appendix A.</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initial contact can be by telephone or in writing, and if the latter should be in a sealed envelope addressed to the officer concerned and marked: 'PIDA - Strictly Private and Confidential'.  E-mail is not a secure medium and must not be used.</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Contact Officer who has received a disclosure will:  (a)  acknowledge its receipt, in writing, within 5 working days;  (b)  seek further information if need be, including by personal interview, at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the individual can be accompanied by an official of their trade union or professional association, or by a fellow employee;  (c)  when the precise nature of the alleged malpractice is established, refer the disclosure to the Monitoring Officer;  (d)  in liaison with the Monitoring Officer, keep the individual informed regarding the progress and (subject to legal constraints) outcome of any investigation.</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On receipt of a disclosure from a Contact Officer the Monitoring Officer will determine what further action, if any, is needed,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may comprise:</w:t>
      </w:r>
    </w:p>
    <w:p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internal investigation</w:t>
      </w:r>
    </w:p>
    <w:p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report to the Police</w:t>
      </w:r>
    </w:p>
    <w:p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report to external audit</w:t>
      </w:r>
    </w:p>
    <w:p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independent enquiry</w:t>
      </w:r>
    </w:p>
    <w:p w:rsidR="00414890" w:rsidRPr="00414890" w:rsidRDefault="00414890" w:rsidP="00414890">
      <w:pPr>
        <w:numPr>
          <w:ilvl w:val="0"/>
          <w:numId w:val="11"/>
        </w:numPr>
        <w:spacing w:before="100" w:beforeAutospacing="1"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any combination of the above</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Monitoring Officer will also ensure that the Contact Officer is advised of progress and outcome.</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If at the end of the process an employee of the Council, or any other person covered by the Act, is not satisfied with how a disclosure has been dealt with, they may refer to one of the regulatory bodies/other external agencies whose details are listed in Appendix B.  As with the </w:t>
      </w:r>
      <w:r w:rsidRPr="00414890">
        <w:rPr>
          <w:rFonts w:ascii="Comic Sans MS" w:eastAsia="Times New Roman" w:hAnsi="Comic Sans MS" w:cs="Times New Roman"/>
          <w:sz w:val="24"/>
          <w:szCs w:val="24"/>
          <w:lang w:eastAsia="en-GB"/>
        </w:rPr>
        <w:lastRenderedPageBreak/>
        <w:t>internal disclosure, before referring to one of these bodies the individual should consider:  do I honestly and reasonably believe that my concerns are well founded and that any allegations I am about to make are substantially true?</w:t>
      </w:r>
    </w:p>
    <w:p w:rsidR="00414890" w:rsidRPr="00414890" w:rsidRDefault="00414890" w:rsidP="00414890">
      <w:pPr>
        <w:spacing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Exceptionally, the Act offers protection in respect of disclosures made to people or bodies not listed in Appendix B but only when, all things considered, it is reasonable to do this and the disclosure is not made for personal gain.  In addition, one of the following must apply:</w:t>
      </w:r>
    </w:p>
    <w:p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The matter has been raised already with the employer and/or relevant regulatory body, or </w:t>
      </w:r>
    </w:p>
    <w:p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person reasonably believed that they would be victimised if they raised the matter internally; or</w:t>
      </w:r>
    </w:p>
    <w:p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There is no relevant regulatory body, and they reasonably believed that evidence was likely to be concealed or destroyed; or</w:t>
      </w:r>
    </w:p>
    <w:p w:rsidR="00414890" w:rsidRPr="00414890" w:rsidRDefault="00414890" w:rsidP="00414890">
      <w:pPr>
        <w:numPr>
          <w:ilvl w:val="0"/>
          <w:numId w:val="12"/>
        </w:numPr>
        <w:spacing w:after="100" w:afterAutospacing="1" w:line="240" w:lineRule="auto"/>
        <w:ind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Their concern is of an "exceptionally serious" nature, whi</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is for them to determine.</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Levels of Authority</w:t>
      </w:r>
    </w:p>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Throughout this policy document, there are many references to Contact Officer.  For the purposes of this policy 'Contact Officer' is the person delegated by the Director to perform the task.  The Contact Officer's are listed in Appendix A.  </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Other considerations</w:t>
      </w:r>
    </w:p>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will monitor the application of this policy and, in conjunction with the recognised trade unions, review and revise it as necessary.</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Accountabilities</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Monitoring Officer - has overall responsibility for the proper application of the policy.  The Monitoring Officer is also responsible for deciding, in respect of ALL disclosures, whether there will be a formal investigation, what form it will take and who will carry it out.</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Contact Officers - Heads of Service designated by Corporate Directors to receive disclosures, obtain further information if need be, refer disclosures to the Monitoring Officer, carry out investigations as required, and keep the whistleblower informed regarding the progress and (subject to legal constraints) outcome of any investigation.</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Further Advice and Information</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lastRenderedPageBreak/>
        <w:t>This policy document is for general guidance only.  If you need any further advice on how to apply this policy please contact your departmental HR Manager.</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Independent advice on 'whistleblowing' can also be obtained from the </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arity Public Concern at Work and from the Audit Commission.  Contact details for these organisations are:</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b/>
          <w:sz w:val="24"/>
          <w:szCs w:val="24"/>
          <w:lang w:eastAsia="en-GB"/>
        </w:rPr>
        <w:t>Public Concern at Work</w:t>
      </w:r>
      <w:r w:rsidRPr="00414890">
        <w:rPr>
          <w:rFonts w:ascii="Comic Sans MS" w:eastAsia="Times New Roman" w:hAnsi="Comic Sans MS" w:cs="Times New Roman"/>
          <w:sz w:val="24"/>
          <w:szCs w:val="24"/>
          <w:lang w:eastAsia="en-GB"/>
        </w:rPr>
        <w:br/>
        <w:t>Suite 306</w:t>
      </w:r>
      <w:r w:rsidRPr="00414890">
        <w:rPr>
          <w:rFonts w:ascii="Comic Sans MS" w:eastAsia="Times New Roman" w:hAnsi="Comic Sans MS" w:cs="Times New Roman"/>
          <w:sz w:val="24"/>
          <w:szCs w:val="24"/>
          <w:lang w:eastAsia="en-GB"/>
        </w:rPr>
        <w:br/>
        <w:t>16 Baldwins Gardens</w:t>
      </w:r>
      <w:r w:rsidRPr="00414890">
        <w:rPr>
          <w:rFonts w:ascii="Comic Sans MS" w:eastAsia="Times New Roman" w:hAnsi="Comic Sans MS" w:cs="Times New Roman"/>
          <w:sz w:val="24"/>
          <w:szCs w:val="24"/>
          <w:lang w:eastAsia="en-GB"/>
        </w:rPr>
        <w:br/>
        <w:t>London EC1N 7RJ</w:t>
      </w:r>
      <w:r w:rsidRPr="00414890">
        <w:rPr>
          <w:rFonts w:ascii="Comic Sans MS" w:eastAsia="Times New Roman" w:hAnsi="Comic Sans MS" w:cs="Times New Roman"/>
          <w:sz w:val="24"/>
          <w:szCs w:val="24"/>
          <w:lang w:eastAsia="en-GB"/>
        </w:rPr>
        <w:br/>
        <w:t>Helpline: 020 7404 6609</w:t>
      </w:r>
      <w:r w:rsidRPr="00414890">
        <w:rPr>
          <w:rFonts w:ascii="Comic Sans MS" w:eastAsia="Times New Roman" w:hAnsi="Comic Sans MS" w:cs="Times New Roman"/>
          <w:sz w:val="24"/>
          <w:szCs w:val="24"/>
          <w:lang w:eastAsia="en-GB"/>
        </w:rPr>
        <w:br/>
        <w:t xml:space="preserve">E-mail: </w:t>
      </w:r>
      <w:hyperlink r:id="rId10" w:history="1">
        <w:r w:rsidRPr="00414890">
          <w:rPr>
            <w:rFonts w:ascii="Comic Sans MS" w:eastAsia="Times New Roman" w:hAnsi="Comic Sans MS" w:cs="Times New Roman"/>
            <w:color w:val="0000FF"/>
            <w:sz w:val="24"/>
            <w:szCs w:val="24"/>
            <w:u w:val="single"/>
            <w:lang w:eastAsia="en-GB"/>
          </w:rPr>
          <w:t>helpline@pcaw.co.uk</w:t>
        </w:r>
      </w:hyperlink>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b/>
          <w:sz w:val="24"/>
          <w:szCs w:val="24"/>
          <w:lang w:eastAsia="en-GB"/>
        </w:rPr>
        <w:t>Audit Commission</w:t>
      </w:r>
      <w:r w:rsidRPr="00414890">
        <w:rPr>
          <w:rFonts w:ascii="Comic Sans MS" w:eastAsia="Times New Roman" w:hAnsi="Comic Sans MS" w:cs="Times New Roman"/>
          <w:sz w:val="24"/>
          <w:szCs w:val="24"/>
          <w:lang w:eastAsia="en-GB"/>
        </w:rPr>
        <w:br/>
        <w:t>1 Vincent Square</w:t>
      </w:r>
      <w:r w:rsidRPr="00414890">
        <w:rPr>
          <w:rFonts w:ascii="Comic Sans MS" w:eastAsia="Times New Roman" w:hAnsi="Comic Sans MS" w:cs="Times New Roman"/>
          <w:sz w:val="24"/>
          <w:szCs w:val="24"/>
          <w:lang w:eastAsia="en-GB"/>
        </w:rPr>
        <w:br/>
        <w:t>London SW1P 2PN</w:t>
      </w:r>
      <w:r w:rsidRPr="00414890">
        <w:rPr>
          <w:rFonts w:ascii="Comic Sans MS" w:eastAsia="Times New Roman" w:hAnsi="Comic Sans MS" w:cs="Times New Roman"/>
          <w:sz w:val="24"/>
          <w:szCs w:val="24"/>
          <w:lang w:eastAsia="en-GB"/>
        </w:rPr>
        <w:br/>
        <w:t>Telephone: 020 7828 1212</w:t>
      </w:r>
      <w:r w:rsidRPr="00414890">
        <w:rPr>
          <w:rFonts w:ascii="Comic Sans MS" w:eastAsia="Times New Roman" w:hAnsi="Comic Sans MS" w:cs="Times New Roman"/>
          <w:sz w:val="24"/>
          <w:szCs w:val="24"/>
          <w:lang w:eastAsia="en-GB"/>
        </w:rPr>
        <w:br/>
        <w:t xml:space="preserve">E-mail: </w:t>
      </w:r>
      <w:hyperlink r:id="rId11" w:history="1">
        <w:r w:rsidRPr="00414890">
          <w:rPr>
            <w:rFonts w:ascii="Comic Sans MS" w:eastAsia="Times New Roman" w:hAnsi="Comic Sans MS" w:cs="Times New Roman"/>
            <w:color w:val="0000FF"/>
            <w:sz w:val="24"/>
            <w:szCs w:val="24"/>
            <w:u w:val="single"/>
            <w:lang w:eastAsia="en-GB"/>
          </w:rPr>
          <w:t>enquiries@audit-commission.gov.uk</w:t>
        </w:r>
      </w:hyperlink>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Further information and Advice</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 xml:space="preserve">Further background information on this topic is available on the following </w:t>
      </w:r>
    </w:p>
    <w:p w:rsidR="00414890" w:rsidRPr="00414890" w:rsidRDefault="00414890" w:rsidP="00414890">
      <w:pPr>
        <w:spacing w:after="100" w:afterAutospacing="1" w:line="240" w:lineRule="auto"/>
        <w:ind w:left="2877" w:right="566" w:hanging="2310"/>
        <w:outlineLvl w:val="2"/>
        <w:rPr>
          <w:rFonts w:ascii="Comic Sans MS" w:eastAsia="Times New Roman" w:hAnsi="Comic Sans MS" w:cs="Tahoma"/>
          <w:bCs/>
          <w:sz w:val="24"/>
          <w:szCs w:val="24"/>
          <w:lang w:eastAsia="en-GB"/>
        </w:rPr>
      </w:pPr>
      <w:r w:rsidRPr="00414890">
        <w:rPr>
          <w:rFonts w:ascii="Comic Sans MS" w:eastAsia="Times New Roman" w:hAnsi="Comic Sans MS" w:cs="Tahoma"/>
          <w:b/>
          <w:bCs/>
          <w:sz w:val="24"/>
          <w:szCs w:val="24"/>
          <w:lang w:eastAsia="en-GB"/>
        </w:rPr>
        <w:t>Websites:</w:t>
      </w:r>
      <w:r w:rsidRPr="00414890">
        <w:rPr>
          <w:rFonts w:ascii="Comic Sans MS" w:eastAsia="Times New Roman" w:hAnsi="Comic Sans MS" w:cs="Tahoma"/>
          <w:b/>
          <w:bCs/>
          <w:sz w:val="24"/>
          <w:szCs w:val="24"/>
          <w:lang w:eastAsia="en-GB"/>
        </w:rPr>
        <w:tab/>
      </w:r>
      <w:r w:rsidRPr="00414890">
        <w:rPr>
          <w:rFonts w:ascii="Comic Sans MS" w:eastAsia="Times New Roman" w:hAnsi="Comic Sans MS" w:cs="Tahoma"/>
          <w:b/>
          <w:bCs/>
          <w:sz w:val="24"/>
          <w:szCs w:val="24"/>
          <w:lang w:eastAsia="en-GB"/>
        </w:rPr>
        <w:tab/>
      </w:r>
      <w:hyperlink r:id="rId12" w:history="1">
        <w:r w:rsidRPr="00414890">
          <w:rPr>
            <w:rFonts w:ascii="Comic Sans MS" w:eastAsia="Times New Roman" w:hAnsi="Comic Sans MS" w:cs="Tahoma"/>
            <w:bCs/>
            <w:color w:val="0000FF"/>
            <w:sz w:val="24"/>
            <w:szCs w:val="24"/>
            <w:u w:val="single"/>
            <w:lang w:eastAsia="en-GB"/>
          </w:rPr>
          <w:t>www.dti.gov.uk</w:t>
        </w:r>
      </w:hyperlink>
      <w:r w:rsidRPr="00414890">
        <w:rPr>
          <w:rFonts w:ascii="Comic Sans MS" w:eastAsia="Times New Roman" w:hAnsi="Comic Sans MS" w:cs="Tahoma"/>
          <w:bCs/>
          <w:sz w:val="24"/>
          <w:szCs w:val="24"/>
          <w:lang w:eastAsia="en-GB"/>
        </w:rPr>
        <w:t xml:space="preserve"> </w:t>
      </w:r>
      <w:r w:rsidRPr="00414890">
        <w:rPr>
          <w:rFonts w:ascii="Comic Sans MS" w:eastAsia="Times New Roman" w:hAnsi="Comic Sans MS" w:cs="Tahoma"/>
          <w:bCs/>
          <w:sz w:val="24"/>
          <w:szCs w:val="24"/>
          <w:lang w:eastAsia="en-GB"/>
        </w:rPr>
        <w:tab/>
      </w:r>
    </w:p>
    <w:p w:rsidR="00414890" w:rsidRPr="00414890" w:rsidRDefault="00AD35D6" w:rsidP="00414890">
      <w:pPr>
        <w:spacing w:after="100" w:afterAutospacing="1" w:line="240" w:lineRule="auto"/>
        <w:ind w:left="2877" w:right="566"/>
        <w:outlineLvl w:val="2"/>
        <w:rPr>
          <w:rFonts w:ascii="Comic Sans MS" w:eastAsia="Times New Roman" w:hAnsi="Comic Sans MS" w:cs="Tahoma"/>
          <w:bCs/>
          <w:sz w:val="24"/>
          <w:szCs w:val="24"/>
          <w:lang w:eastAsia="en-GB"/>
        </w:rPr>
      </w:pPr>
      <w:hyperlink r:id="rId13" w:history="1">
        <w:r w:rsidR="00414890" w:rsidRPr="00414890">
          <w:rPr>
            <w:rFonts w:ascii="Comic Sans MS" w:eastAsia="Times New Roman" w:hAnsi="Comic Sans MS" w:cs="Tahoma"/>
            <w:bCs/>
            <w:color w:val="0000FF"/>
            <w:sz w:val="24"/>
            <w:szCs w:val="24"/>
            <w:u w:val="single"/>
            <w:lang w:eastAsia="en-GB"/>
          </w:rPr>
          <w:t>www.acas.org.uk</w:t>
        </w:r>
      </w:hyperlink>
    </w:p>
    <w:p w:rsidR="00414890" w:rsidRPr="00414890" w:rsidRDefault="00AD35D6" w:rsidP="00414890">
      <w:pPr>
        <w:spacing w:after="100" w:afterAutospacing="1" w:line="240" w:lineRule="auto"/>
        <w:ind w:left="2724" w:right="566" w:firstLine="153"/>
        <w:outlineLvl w:val="2"/>
        <w:rPr>
          <w:rFonts w:ascii="Comic Sans MS" w:eastAsia="Times New Roman" w:hAnsi="Comic Sans MS" w:cs="Tahoma"/>
          <w:b/>
          <w:bCs/>
          <w:sz w:val="24"/>
          <w:szCs w:val="24"/>
          <w:lang w:eastAsia="en-GB"/>
        </w:rPr>
      </w:pPr>
      <w:hyperlink r:id="rId14" w:history="1">
        <w:r w:rsidR="00414890" w:rsidRPr="00414890">
          <w:rPr>
            <w:rFonts w:ascii="Comic Sans MS" w:eastAsia="Times New Roman" w:hAnsi="Comic Sans MS" w:cs="Tahoma"/>
            <w:bCs/>
            <w:color w:val="0000FF"/>
            <w:sz w:val="24"/>
            <w:szCs w:val="24"/>
            <w:u w:val="single"/>
            <w:lang w:eastAsia="en-GB"/>
          </w:rPr>
          <w:t>www.lg-employers.gov.uk</w:t>
        </w:r>
      </w:hyperlink>
      <w:r w:rsidR="00414890" w:rsidRPr="00414890">
        <w:rPr>
          <w:rFonts w:ascii="Comic Sans MS" w:eastAsia="Times New Roman" w:hAnsi="Comic Sans MS" w:cs="Tahoma"/>
          <w:b/>
          <w:bCs/>
          <w:sz w:val="24"/>
          <w:szCs w:val="24"/>
          <w:lang w:eastAsia="en-GB"/>
        </w:rPr>
        <w:tab/>
      </w:r>
    </w:p>
    <w:p w:rsidR="00414890" w:rsidRPr="00414890" w:rsidRDefault="00AD35D6" w:rsidP="00414890">
      <w:pPr>
        <w:spacing w:before="100" w:beforeAutospacing="1" w:after="100" w:afterAutospacing="1" w:line="240" w:lineRule="auto"/>
        <w:ind w:left="2571" w:right="566" w:firstLine="306"/>
        <w:rPr>
          <w:rFonts w:ascii="Comic Sans MS" w:eastAsia="Times New Roman" w:hAnsi="Comic Sans MS" w:cs="Times New Roman"/>
          <w:sz w:val="24"/>
          <w:szCs w:val="24"/>
          <w:lang w:eastAsia="en-GB"/>
        </w:rPr>
      </w:pPr>
      <w:hyperlink r:id="rId15" w:history="1">
        <w:r w:rsidR="00414890" w:rsidRPr="00414890">
          <w:rPr>
            <w:rFonts w:ascii="Comic Sans MS" w:eastAsia="Times New Roman" w:hAnsi="Comic Sans MS" w:cs="Times New Roman"/>
            <w:color w:val="0000FF"/>
            <w:sz w:val="24"/>
            <w:szCs w:val="24"/>
            <w:u w:val="single"/>
            <w:lang w:eastAsia="en-GB"/>
          </w:rPr>
          <w:t>www.pcaw.co.uk</w:t>
        </w:r>
      </w:hyperlink>
    </w:p>
    <w:p w:rsidR="00414890" w:rsidRPr="00414890" w:rsidRDefault="00AD35D6" w:rsidP="00414890">
      <w:pPr>
        <w:spacing w:before="100" w:beforeAutospacing="1" w:after="100" w:afterAutospacing="1" w:line="240" w:lineRule="auto"/>
        <w:ind w:left="2418" w:right="566" w:firstLine="459"/>
        <w:rPr>
          <w:rFonts w:ascii="Comic Sans MS" w:eastAsia="Times New Roman" w:hAnsi="Comic Sans MS" w:cs="Times New Roman"/>
          <w:sz w:val="24"/>
          <w:szCs w:val="24"/>
          <w:lang w:eastAsia="en-GB"/>
        </w:rPr>
      </w:pPr>
      <w:hyperlink r:id="rId16" w:history="1">
        <w:r w:rsidR="00414890" w:rsidRPr="00414890">
          <w:rPr>
            <w:rFonts w:ascii="Comic Sans MS" w:eastAsia="Times New Roman" w:hAnsi="Comic Sans MS" w:cs="Times New Roman"/>
            <w:color w:val="0000FF"/>
            <w:sz w:val="24"/>
            <w:szCs w:val="24"/>
            <w:u w:val="single"/>
            <w:lang w:eastAsia="en-GB"/>
          </w:rPr>
          <w:t>www.audit-commission.gov.uk</w:t>
        </w:r>
      </w:hyperlink>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See also national conditions of service and local agreements before determining or issuing advice.</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Other Contacts</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Please note that the County Council takes no responsibility or liability for any material produced by or contained in external sites or for any advice or services given by external organisations. It is the responsibility solely of ea</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person to decide whether or not they use any su</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 xml:space="preserve"> material, advice or service.</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lastRenderedPageBreak/>
        <w:t>Standard Documents</w:t>
      </w:r>
    </w:p>
    <w:p w:rsidR="00414890" w:rsidRPr="00414890" w:rsidRDefault="00414890" w:rsidP="00414890">
      <w:pPr>
        <w:spacing w:before="100" w:beforeAutospacing="1" w:after="100" w:afterAutospacing="1"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This information can be made available in a range of formats and languages, including Braille and large print.  If this would be useful to you or someone you know, please contact your Directorate HR Manager.</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Public Interest Disclosures</w:t>
      </w:r>
    </w:p>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The Council acknowledges that anyone who is not satisfied with its response to a disclosure they have made under this policy is entitled in law to disclose elsewhere. Appendix B lists the names and addresses of bodies to whom disclosures can be made, including bodies prescribed by the Government.</w:t>
      </w: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rsidR="00414890" w:rsidRPr="00414890" w:rsidRDefault="00414890" w:rsidP="00414890">
      <w:pPr>
        <w:spacing w:before="100" w:beforeAutospacing="1" w:after="100" w:afterAutospacing="1" w:line="240" w:lineRule="auto"/>
        <w:ind w:left="567" w:right="566"/>
        <w:outlineLvl w:val="2"/>
        <w:rPr>
          <w:rFonts w:ascii="Comic Sans MS" w:eastAsia="Times New Roman" w:hAnsi="Comic Sans MS" w:cs="Tahoma"/>
          <w:b/>
          <w:bCs/>
          <w:sz w:val="24"/>
          <w:szCs w:val="24"/>
          <w:lang w:eastAsia="en-GB"/>
        </w:rPr>
      </w:pPr>
    </w:p>
    <w:p w:rsidR="00414890" w:rsidRPr="00414890" w:rsidRDefault="00414890" w:rsidP="00414890">
      <w:pPr>
        <w:spacing w:before="100" w:beforeAutospacing="1" w:after="0"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Staffordshire County Council Contact Officers</w:t>
      </w:r>
    </w:p>
    <w:p w:rsidR="00414890" w:rsidRPr="00414890" w:rsidRDefault="00414890" w:rsidP="00414890">
      <w:pPr>
        <w:spacing w:before="100" w:beforeAutospacing="1" w:after="0" w:line="240" w:lineRule="auto"/>
        <w:ind w:left="567" w:right="566"/>
        <w:outlineLvl w:val="2"/>
        <w:rPr>
          <w:rFonts w:ascii="Comic Sans MS" w:eastAsia="Times New Roman" w:hAnsi="Comic Sans MS" w:cs="Tahoma"/>
          <w:b/>
          <w:bCs/>
          <w:sz w:val="24"/>
          <w:szCs w:val="24"/>
          <w:lang w:eastAsia="en-GB"/>
        </w:rPr>
      </w:pPr>
      <w:r w:rsidRPr="00414890">
        <w:rPr>
          <w:rFonts w:ascii="Comic Sans MS" w:eastAsia="Times New Roman" w:hAnsi="Comic Sans MS" w:cs="Tahoma"/>
          <w:b/>
          <w:bCs/>
          <w:sz w:val="24"/>
          <w:szCs w:val="24"/>
          <w:lang w:eastAsia="en-GB"/>
        </w:rPr>
        <w:t>Whistle Blowing Procedure</w:t>
      </w:r>
    </w:p>
    <w:p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Children and Lifelong Learning Directorate</w:t>
      </w:r>
    </w:p>
    <w:tbl>
      <w:tblPr>
        <w:tblW w:w="0" w:type="auto"/>
        <w:tblInd w:w="58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Keith Cackett </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01785 278602</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Dave Cheeseman</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01785 276320 </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Jann Russell</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01785 278800</w:t>
            </w:r>
          </w:p>
        </w:tc>
      </w:tr>
    </w:tbl>
    <w:p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Development Services Directorate</w:t>
      </w:r>
    </w:p>
    <w:tbl>
      <w:tblPr>
        <w:tblW w:w="0" w:type="auto"/>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Pam Rushton</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01785 277210</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Joanne Hulse </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01785 276511 </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Sean Latham</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01785 276502 </w:t>
            </w:r>
          </w:p>
        </w:tc>
      </w:tr>
    </w:tbl>
    <w:p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Social Care and Health Directorate</w:t>
      </w:r>
    </w:p>
    <w:tbl>
      <w:tblPr>
        <w:tblW w:w="0" w:type="auto"/>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Nicola Sawyer</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01785 854546</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Robert Flinter</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01785 277051</w:t>
            </w:r>
          </w:p>
        </w:tc>
      </w:tr>
    </w:tbl>
    <w:p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Strategic Core</w:t>
      </w:r>
    </w:p>
    <w:tbl>
      <w:tblPr>
        <w:tblW w:w="0" w:type="auto"/>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6"/>
        <w:gridCol w:w="2977"/>
      </w:tblGrid>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John Tradewell</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01785 276102</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Andy Burns </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01785 276300</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lastRenderedPageBreak/>
              <w:t>Ann Marie Davidson</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01785 276131</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Jean Evans</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01785 276110</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Helen Riley</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01785 278580</w:t>
            </w:r>
          </w:p>
        </w:tc>
      </w:tr>
      <w:tr w:rsidR="00414890" w:rsidRPr="00414890" w:rsidTr="00411DA4">
        <w:tc>
          <w:tcPr>
            <w:tcW w:w="3686"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Jon Waller</w:t>
            </w:r>
          </w:p>
        </w:tc>
        <w:tc>
          <w:tcPr>
            <w:tcW w:w="2977" w:type="dxa"/>
            <w:tcBorders>
              <w:top w:val="outset" w:sz="6" w:space="0" w:color="auto"/>
              <w:left w:val="outset" w:sz="6" w:space="0" w:color="auto"/>
              <w:bottom w:val="outset" w:sz="6" w:space="0" w:color="auto"/>
              <w:right w:val="outset" w:sz="6" w:space="0" w:color="auto"/>
            </w:tcBorders>
            <w:vAlign w:val="center"/>
          </w:tcPr>
          <w:p w:rsidR="00414890" w:rsidRPr="00414890" w:rsidRDefault="00414890" w:rsidP="00414890">
            <w:pPr>
              <w:spacing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01785 276380</w:t>
            </w:r>
          </w:p>
        </w:tc>
      </w:tr>
    </w:tbl>
    <w:p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Appendix B</w:t>
      </w:r>
    </w:p>
    <w:p w:rsidR="00414890" w:rsidRPr="00414890" w:rsidRDefault="00414890" w:rsidP="00414890">
      <w:pPr>
        <w:spacing w:before="100" w:beforeAutospacing="1" w:after="0" w:line="240" w:lineRule="auto"/>
        <w:ind w:left="567" w:right="566"/>
        <w:outlineLvl w:val="3"/>
        <w:rPr>
          <w:rFonts w:ascii="Comic Sans MS" w:eastAsia="Times New Roman" w:hAnsi="Comic Sans MS" w:cs="Times New Roman"/>
          <w:b/>
          <w:bCs/>
          <w:sz w:val="24"/>
          <w:szCs w:val="24"/>
          <w:lang w:eastAsia="en-GB"/>
        </w:rPr>
      </w:pPr>
      <w:r w:rsidRPr="00414890">
        <w:rPr>
          <w:rFonts w:ascii="Comic Sans MS" w:eastAsia="Times New Roman" w:hAnsi="Comic Sans MS" w:cs="Times New Roman"/>
          <w:b/>
          <w:bCs/>
          <w:sz w:val="24"/>
          <w:szCs w:val="24"/>
          <w:lang w:eastAsia="en-GB"/>
        </w:rPr>
        <w:t>External/Prescribed Bodies</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Health &amp; Safety Exec.</w:t>
      </w:r>
      <w:r w:rsidRPr="00414890">
        <w:rPr>
          <w:rFonts w:ascii="Comic Sans MS" w:eastAsia="Times New Roman" w:hAnsi="Comic Sans MS" w:cs="Times New Roman"/>
          <w:sz w:val="24"/>
          <w:szCs w:val="24"/>
          <w:lang w:eastAsia="en-GB"/>
        </w:rPr>
        <w:br/>
        <w:t>Area Office</w:t>
      </w:r>
      <w:r w:rsidRPr="00414890">
        <w:rPr>
          <w:rFonts w:ascii="Comic Sans MS" w:eastAsia="Times New Roman" w:hAnsi="Comic Sans MS" w:cs="Times New Roman"/>
          <w:sz w:val="24"/>
          <w:szCs w:val="24"/>
          <w:lang w:eastAsia="en-GB"/>
        </w:rPr>
        <w:br/>
        <w:t>Mar</w:t>
      </w:r>
      <w:smartTag w:uri="urn:schemas-microsoft-com:office:smarttags" w:element="PersonName">
        <w:r w:rsidRPr="00414890">
          <w:rPr>
            <w:rFonts w:ascii="Comic Sans MS" w:eastAsia="Times New Roman" w:hAnsi="Comic Sans MS" w:cs="Times New Roman"/>
            <w:sz w:val="24"/>
            <w:szCs w:val="24"/>
            <w:lang w:eastAsia="en-GB"/>
          </w:rPr>
          <w:t>ch</w:t>
        </w:r>
      </w:smartTag>
      <w:r w:rsidRPr="00414890">
        <w:rPr>
          <w:rFonts w:ascii="Comic Sans MS" w:eastAsia="Times New Roman" w:hAnsi="Comic Sans MS" w:cs="Times New Roman"/>
          <w:sz w:val="24"/>
          <w:szCs w:val="24"/>
          <w:lang w:eastAsia="en-GB"/>
        </w:rPr>
        <w:t>es House</w:t>
      </w:r>
      <w:r w:rsidRPr="00414890">
        <w:rPr>
          <w:rFonts w:ascii="Comic Sans MS" w:eastAsia="Times New Roman" w:hAnsi="Comic Sans MS" w:cs="Times New Roman"/>
          <w:sz w:val="24"/>
          <w:szCs w:val="24"/>
          <w:lang w:eastAsia="en-GB"/>
        </w:rPr>
        <w:br/>
        <w:t>The Midway</w:t>
      </w:r>
      <w:r w:rsidRPr="00414890">
        <w:rPr>
          <w:rFonts w:ascii="Comic Sans MS" w:eastAsia="Times New Roman" w:hAnsi="Comic Sans MS" w:cs="Times New Roman"/>
          <w:sz w:val="24"/>
          <w:szCs w:val="24"/>
          <w:lang w:eastAsia="en-GB"/>
        </w:rPr>
        <w:br/>
        <w:t>Newcastle under Lyme</w:t>
      </w:r>
      <w:r w:rsidRPr="00414890">
        <w:rPr>
          <w:rFonts w:ascii="Comic Sans MS" w:eastAsia="Times New Roman" w:hAnsi="Comic Sans MS" w:cs="Times New Roman"/>
          <w:sz w:val="24"/>
          <w:szCs w:val="24"/>
          <w:lang w:eastAsia="en-GB"/>
        </w:rPr>
        <w:br/>
        <w:t>(Info line tel: 08701 545500) </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Environment Agency</w:t>
      </w:r>
      <w:r w:rsidRPr="00414890">
        <w:rPr>
          <w:rFonts w:ascii="Comic Sans MS" w:eastAsia="Times New Roman" w:hAnsi="Comic Sans MS" w:cs="Times New Roman"/>
          <w:sz w:val="24"/>
          <w:szCs w:val="24"/>
          <w:lang w:eastAsia="en-GB"/>
        </w:rPr>
        <w:br/>
        <w:t>(no local address)</w:t>
      </w:r>
      <w:r w:rsidRPr="00414890">
        <w:rPr>
          <w:rFonts w:ascii="Comic Sans MS" w:eastAsia="Times New Roman" w:hAnsi="Comic Sans MS" w:cs="Times New Roman"/>
          <w:sz w:val="24"/>
          <w:szCs w:val="24"/>
          <w:lang w:eastAsia="en-GB"/>
        </w:rPr>
        <w:br/>
        <w:t>Tel: 0845 933 3111 (enquiries)</w:t>
      </w:r>
      <w:r w:rsidRPr="00414890">
        <w:rPr>
          <w:rFonts w:ascii="Comic Sans MS" w:eastAsia="Times New Roman" w:hAnsi="Comic Sans MS" w:cs="Times New Roman"/>
          <w:sz w:val="24"/>
          <w:szCs w:val="24"/>
          <w:lang w:eastAsia="en-GB"/>
        </w:rPr>
        <w:br/>
        <w:t>0800 807060 (to report</w:t>
      </w:r>
      <w:r w:rsidRPr="00414890">
        <w:rPr>
          <w:rFonts w:ascii="Comic Sans MS" w:eastAsia="Times New Roman" w:hAnsi="Comic Sans MS" w:cs="Times New Roman"/>
          <w:sz w:val="24"/>
          <w:szCs w:val="24"/>
          <w:lang w:eastAsia="en-GB"/>
        </w:rPr>
        <w:br/>
        <w:t>accidents)</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Staffordshire Police HQ</w:t>
      </w:r>
      <w:r w:rsidRPr="00414890">
        <w:rPr>
          <w:rFonts w:ascii="Comic Sans MS" w:eastAsia="Times New Roman" w:hAnsi="Comic Sans MS" w:cs="Times New Roman"/>
          <w:sz w:val="24"/>
          <w:szCs w:val="24"/>
          <w:lang w:eastAsia="en-GB"/>
        </w:rPr>
        <w:br/>
        <w:t>Weston Road</w:t>
      </w:r>
      <w:r w:rsidRPr="00414890">
        <w:rPr>
          <w:rFonts w:ascii="Comic Sans MS" w:eastAsia="Times New Roman" w:hAnsi="Comic Sans MS" w:cs="Times New Roman"/>
          <w:sz w:val="24"/>
          <w:szCs w:val="24"/>
          <w:lang w:eastAsia="en-GB"/>
        </w:rPr>
        <w:br/>
        <w:t>Stafford</w:t>
      </w:r>
      <w:r w:rsidRPr="00414890">
        <w:rPr>
          <w:rFonts w:ascii="Comic Sans MS" w:eastAsia="Times New Roman" w:hAnsi="Comic Sans MS" w:cs="Times New Roman"/>
          <w:sz w:val="24"/>
          <w:szCs w:val="24"/>
          <w:lang w:eastAsia="en-GB"/>
        </w:rPr>
        <w:br/>
        <w:t>ST18 0YY</w:t>
      </w:r>
      <w:r w:rsidRPr="00414890">
        <w:rPr>
          <w:rFonts w:ascii="Comic Sans MS" w:eastAsia="Times New Roman" w:hAnsi="Comic Sans MS" w:cs="Times New Roman"/>
          <w:sz w:val="24"/>
          <w:szCs w:val="24"/>
          <w:lang w:eastAsia="en-GB"/>
        </w:rPr>
        <w:br/>
        <w:t>Tel: 0300 123 4455 </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Inland Revenue</w:t>
      </w:r>
      <w:r w:rsidRPr="00414890">
        <w:rPr>
          <w:rFonts w:ascii="Comic Sans MS" w:eastAsia="Times New Roman" w:hAnsi="Comic Sans MS" w:cs="Times New Roman"/>
          <w:sz w:val="24"/>
          <w:szCs w:val="24"/>
          <w:lang w:eastAsia="en-GB"/>
        </w:rPr>
        <w:br/>
        <w:t>Greyfriars House</w:t>
      </w:r>
      <w:r w:rsidRPr="00414890">
        <w:rPr>
          <w:rFonts w:ascii="Comic Sans MS" w:eastAsia="Times New Roman" w:hAnsi="Comic Sans MS" w:cs="Times New Roman"/>
          <w:sz w:val="24"/>
          <w:szCs w:val="24"/>
          <w:lang w:eastAsia="en-GB"/>
        </w:rPr>
        <w:br/>
        <w:t>Greyfriars</w:t>
      </w:r>
      <w:r w:rsidRPr="00414890">
        <w:rPr>
          <w:rFonts w:ascii="Comic Sans MS" w:eastAsia="Times New Roman" w:hAnsi="Comic Sans MS" w:cs="Times New Roman"/>
          <w:sz w:val="24"/>
          <w:szCs w:val="24"/>
          <w:lang w:eastAsia="en-GB"/>
        </w:rPr>
        <w:br/>
        <w:t>Stafford</w:t>
      </w:r>
      <w:r w:rsidRPr="00414890">
        <w:rPr>
          <w:rFonts w:ascii="Comic Sans MS" w:eastAsia="Times New Roman" w:hAnsi="Comic Sans MS" w:cs="Times New Roman"/>
          <w:sz w:val="24"/>
          <w:szCs w:val="24"/>
          <w:lang w:eastAsia="en-GB"/>
        </w:rPr>
        <w:br/>
        <w:t>Tel: 01785 256222</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Customs &amp; Excise</w:t>
      </w:r>
      <w:r w:rsidRPr="00414890">
        <w:rPr>
          <w:rFonts w:ascii="Comic Sans MS" w:eastAsia="Times New Roman" w:hAnsi="Comic Sans MS" w:cs="Times New Roman"/>
          <w:sz w:val="24"/>
          <w:szCs w:val="24"/>
          <w:lang w:eastAsia="en-GB"/>
        </w:rPr>
        <w:br/>
        <w:t>Newcastle under Lyme Business</w:t>
      </w:r>
      <w:r w:rsidRPr="00414890">
        <w:rPr>
          <w:rFonts w:ascii="Comic Sans MS" w:eastAsia="Times New Roman" w:hAnsi="Comic Sans MS" w:cs="Times New Roman"/>
          <w:sz w:val="24"/>
          <w:szCs w:val="24"/>
          <w:lang w:eastAsia="en-GB"/>
        </w:rPr>
        <w:br/>
        <w:t>Centre</w:t>
      </w:r>
      <w:r w:rsidRPr="00414890">
        <w:rPr>
          <w:rFonts w:ascii="Comic Sans MS" w:eastAsia="Times New Roman" w:hAnsi="Comic Sans MS" w:cs="Times New Roman"/>
          <w:sz w:val="24"/>
          <w:szCs w:val="24"/>
          <w:lang w:eastAsia="en-GB"/>
        </w:rPr>
        <w:br/>
        <w:t>Blackburn House</w:t>
      </w:r>
      <w:r w:rsidRPr="00414890">
        <w:rPr>
          <w:rFonts w:ascii="Comic Sans MS" w:eastAsia="Times New Roman" w:hAnsi="Comic Sans MS" w:cs="Times New Roman"/>
          <w:sz w:val="24"/>
          <w:szCs w:val="24"/>
          <w:lang w:eastAsia="en-GB"/>
        </w:rPr>
        <w:br/>
        <w:t>Newcastle under Lyme</w:t>
      </w:r>
      <w:r w:rsidRPr="00414890">
        <w:rPr>
          <w:rFonts w:ascii="Comic Sans MS" w:eastAsia="Times New Roman" w:hAnsi="Comic Sans MS" w:cs="Times New Roman"/>
          <w:sz w:val="24"/>
          <w:szCs w:val="24"/>
          <w:lang w:eastAsia="en-GB"/>
        </w:rPr>
        <w:br/>
        <w:t>ST5 1UT</w:t>
      </w:r>
      <w:r w:rsidRPr="00414890">
        <w:rPr>
          <w:rFonts w:ascii="Comic Sans MS" w:eastAsia="Times New Roman" w:hAnsi="Comic Sans MS" w:cs="Times New Roman"/>
          <w:sz w:val="24"/>
          <w:szCs w:val="24"/>
          <w:lang w:eastAsia="en-GB"/>
        </w:rPr>
        <w:br/>
        <w:t>Tel: 01782 753600</w:t>
      </w:r>
      <w:r w:rsidRPr="00414890">
        <w:rPr>
          <w:rFonts w:ascii="Comic Sans MS" w:eastAsia="Times New Roman" w:hAnsi="Comic Sans MS" w:cs="Times New Roman"/>
          <w:sz w:val="24"/>
          <w:szCs w:val="24"/>
          <w:lang w:eastAsia="en-GB"/>
        </w:rPr>
        <w:br/>
        <w:t>(Enqs: 0121 697 4295) </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Citizens' Advice Bureau</w:t>
      </w:r>
      <w:r w:rsidRPr="00414890">
        <w:rPr>
          <w:rFonts w:ascii="Comic Sans MS" w:eastAsia="Times New Roman" w:hAnsi="Comic Sans MS" w:cs="Times New Roman"/>
          <w:sz w:val="24"/>
          <w:szCs w:val="24"/>
          <w:lang w:eastAsia="en-GB"/>
        </w:rPr>
        <w:br/>
        <w:t>131 North Walls</w:t>
      </w:r>
      <w:r w:rsidRPr="00414890">
        <w:rPr>
          <w:rFonts w:ascii="Comic Sans MS" w:eastAsia="Times New Roman" w:hAnsi="Comic Sans MS" w:cs="Times New Roman"/>
          <w:sz w:val="24"/>
          <w:szCs w:val="24"/>
          <w:lang w:eastAsia="en-GB"/>
        </w:rPr>
        <w:br/>
      </w:r>
      <w:r w:rsidRPr="00414890">
        <w:rPr>
          <w:rFonts w:ascii="Comic Sans MS" w:eastAsia="Times New Roman" w:hAnsi="Comic Sans MS" w:cs="Times New Roman"/>
          <w:sz w:val="24"/>
          <w:szCs w:val="24"/>
          <w:lang w:eastAsia="en-GB"/>
        </w:rPr>
        <w:lastRenderedPageBreak/>
        <w:t>Stafford</w:t>
      </w:r>
      <w:r w:rsidRPr="00414890">
        <w:rPr>
          <w:rFonts w:ascii="Comic Sans MS" w:eastAsia="Times New Roman" w:hAnsi="Comic Sans MS" w:cs="Times New Roman"/>
          <w:sz w:val="24"/>
          <w:szCs w:val="24"/>
          <w:lang w:eastAsia="en-GB"/>
        </w:rPr>
        <w:br/>
        <w:t>Tel: 01785 258673</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Data Protection Registrar</w:t>
      </w:r>
      <w:r w:rsidRPr="00414890">
        <w:rPr>
          <w:rFonts w:ascii="Comic Sans MS" w:eastAsia="Times New Roman" w:hAnsi="Comic Sans MS" w:cs="Times New Roman"/>
          <w:sz w:val="24"/>
          <w:szCs w:val="24"/>
          <w:lang w:eastAsia="en-GB"/>
        </w:rPr>
        <w:br/>
        <w:t>Local Govt. Ombudsman</w:t>
      </w:r>
      <w:r w:rsidRPr="00414890">
        <w:rPr>
          <w:rFonts w:ascii="Comic Sans MS" w:eastAsia="Times New Roman" w:hAnsi="Comic Sans MS" w:cs="Times New Roman"/>
          <w:sz w:val="24"/>
          <w:szCs w:val="24"/>
          <w:lang w:eastAsia="en-GB"/>
        </w:rPr>
        <w:br/>
        <w:t>Pensions Ombudsman</w:t>
      </w:r>
      <w:r w:rsidRPr="00414890">
        <w:rPr>
          <w:rFonts w:ascii="Comic Sans MS" w:eastAsia="Times New Roman" w:hAnsi="Comic Sans MS" w:cs="Times New Roman"/>
          <w:sz w:val="24"/>
          <w:szCs w:val="24"/>
          <w:lang w:eastAsia="en-GB"/>
        </w:rPr>
        <w:br/>
        <w:t>11 Belgrave Road</w:t>
      </w:r>
      <w:r w:rsidRPr="00414890">
        <w:rPr>
          <w:rFonts w:ascii="Comic Sans MS" w:eastAsia="Times New Roman" w:hAnsi="Comic Sans MS" w:cs="Times New Roman"/>
          <w:sz w:val="24"/>
          <w:szCs w:val="24"/>
          <w:lang w:eastAsia="en-GB"/>
        </w:rPr>
        <w:br/>
        <w:t>London</w:t>
      </w:r>
      <w:r w:rsidRPr="00414890">
        <w:rPr>
          <w:rFonts w:ascii="Comic Sans MS" w:eastAsia="Times New Roman" w:hAnsi="Comic Sans MS" w:cs="Times New Roman"/>
          <w:sz w:val="24"/>
          <w:szCs w:val="24"/>
          <w:lang w:eastAsia="en-GB"/>
        </w:rPr>
        <w:br/>
        <w:t>SW1V 1RB</w:t>
      </w:r>
      <w:r w:rsidRPr="00414890">
        <w:rPr>
          <w:rFonts w:ascii="Comic Sans MS" w:eastAsia="Times New Roman" w:hAnsi="Comic Sans MS" w:cs="Times New Roman"/>
          <w:sz w:val="24"/>
          <w:szCs w:val="24"/>
          <w:lang w:eastAsia="en-GB"/>
        </w:rPr>
        <w:br/>
        <w:t>Tel. 0171 834 9144 </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Audit Commission</w:t>
      </w:r>
      <w:r w:rsidRPr="00414890">
        <w:rPr>
          <w:rFonts w:ascii="Comic Sans MS" w:eastAsia="Times New Roman" w:hAnsi="Comic Sans MS" w:cs="Times New Roman"/>
          <w:sz w:val="24"/>
          <w:szCs w:val="24"/>
          <w:lang w:eastAsia="en-GB"/>
        </w:rPr>
        <w:br/>
        <w:t>1 Vincent Square</w:t>
      </w:r>
      <w:r w:rsidRPr="00414890">
        <w:rPr>
          <w:rFonts w:ascii="Comic Sans MS" w:eastAsia="Times New Roman" w:hAnsi="Comic Sans MS" w:cs="Times New Roman"/>
          <w:sz w:val="24"/>
          <w:szCs w:val="24"/>
          <w:lang w:eastAsia="en-GB"/>
        </w:rPr>
        <w:br/>
        <w:t>London</w:t>
      </w:r>
      <w:r w:rsidRPr="00414890">
        <w:rPr>
          <w:rFonts w:ascii="Comic Sans MS" w:eastAsia="Times New Roman" w:hAnsi="Comic Sans MS" w:cs="Times New Roman"/>
          <w:sz w:val="24"/>
          <w:szCs w:val="24"/>
          <w:lang w:eastAsia="en-GB"/>
        </w:rPr>
        <w:br/>
        <w:t>SW1P 2PN</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District Auditor</w:t>
      </w:r>
      <w:r w:rsidRPr="00414890">
        <w:rPr>
          <w:rFonts w:ascii="Comic Sans MS" w:eastAsia="Times New Roman" w:hAnsi="Comic Sans MS" w:cs="Times New Roman"/>
          <w:sz w:val="24"/>
          <w:szCs w:val="24"/>
          <w:lang w:eastAsia="en-GB"/>
        </w:rPr>
        <w:br/>
        <w:t>Eastgate House</w:t>
      </w:r>
      <w:r w:rsidRPr="00414890">
        <w:rPr>
          <w:rFonts w:ascii="Comic Sans MS" w:eastAsia="Times New Roman" w:hAnsi="Comic Sans MS" w:cs="Times New Roman"/>
          <w:sz w:val="24"/>
          <w:szCs w:val="24"/>
          <w:lang w:eastAsia="en-GB"/>
        </w:rPr>
        <w:br/>
        <w:t>Eastgate Street, Stafford </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24"/>
          <w:szCs w:val="24"/>
          <w:lang w:eastAsia="en-GB"/>
        </w:rPr>
      </w:pPr>
      <w:r w:rsidRPr="00414890">
        <w:rPr>
          <w:rFonts w:ascii="Comic Sans MS" w:eastAsia="Times New Roman" w:hAnsi="Comic Sans MS" w:cs="Times New Roman"/>
          <w:sz w:val="24"/>
          <w:szCs w:val="24"/>
          <w:lang w:eastAsia="en-GB"/>
        </w:rPr>
        <w:t>Your local councillor</w:t>
      </w:r>
    </w:p>
    <w:p w:rsidR="00414890" w:rsidRPr="00414890" w:rsidRDefault="00414890" w:rsidP="00414890">
      <w:pPr>
        <w:spacing w:before="100" w:beforeAutospacing="1" w:after="0" w:line="240" w:lineRule="auto"/>
        <w:ind w:left="567" w:right="566"/>
        <w:rPr>
          <w:rFonts w:ascii="Comic Sans MS" w:eastAsia="Times New Roman" w:hAnsi="Comic Sans MS" w:cs="Times New Roman"/>
          <w:sz w:val="18"/>
          <w:szCs w:val="18"/>
          <w:lang w:eastAsia="en-GB"/>
        </w:rPr>
      </w:pPr>
    </w:p>
    <w:p w:rsidR="00414890" w:rsidRPr="00414890" w:rsidRDefault="00414890" w:rsidP="00414890">
      <w:pPr>
        <w:spacing w:after="0" w:line="240" w:lineRule="auto"/>
        <w:ind w:left="567" w:right="566"/>
        <w:rPr>
          <w:rFonts w:ascii="Comic Sans MS" w:eastAsia="Times New Roman" w:hAnsi="Comic Sans MS" w:cs="Times New Roman"/>
          <w:sz w:val="18"/>
          <w:szCs w:val="18"/>
          <w:lang w:eastAsia="en-GB"/>
        </w:rPr>
      </w:pPr>
    </w:p>
    <w:p w:rsidR="00414890" w:rsidRPr="00414890" w:rsidRDefault="00414890" w:rsidP="00414890">
      <w:pPr>
        <w:spacing w:after="0" w:line="240" w:lineRule="auto"/>
        <w:ind w:left="567" w:right="566"/>
        <w:outlineLvl w:val="0"/>
        <w:rPr>
          <w:rFonts w:ascii="Comic Sans MS" w:eastAsia="Times New Roman" w:hAnsi="Comic Sans MS" w:cs="Arial"/>
          <w:b/>
          <w:sz w:val="28"/>
          <w:szCs w:val="28"/>
          <w:lang w:eastAsia="en-GB"/>
        </w:rPr>
      </w:pPr>
      <w:r w:rsidRPr="00414890">
        <w:rPr>
          <w:rFonts w:ascii="Comic Sans MS" w:eastAsia="Times New Roman" w:hAnsi="Comic Sans MS" w:cs="Arial"/>
          <w:b/>
          <w:sz w:val="24"/>
          <w:szCs w:val="24"/>
          <w:u w:val="single"/>
          <w:lang w:eastAsia="en-GB"/>
        </w:rPr>
        <w:t>Appendix C</w:t>
      </w:r>
      <w:r w:rsidRPr="00414890">
        <w:rPr>
          <w:rFonts w:ascii="Comic Sans MS" w:eastAsia="Times New Roman" w:hAnsi="Comic Sans MS" w:cs="Arial"/>
          <w:b/>
          <w:sz w:val="24"/>
          <w:szCs w:val="24"/>
          <w:lang w:eastAsia="en-GB"/>
        </w:rPr>
        <w:t xml:space="preserve"> </w:t>
      </w:r>
      <w:r w:rsidRPr="00414890">
        <w:rPr>
          <w:rFonts w:ascii="Comic Sans MS" w:eastAsia="Times New Roman" w:hAnsi="Comic Sans MS" w:cs="Arial"/>
          <w:b/>
          <w:sz w:val="28"/>
          <w:szCs w:val="28"/>
          <w:lang w:eastAsia="en-GB"/>
        </w:rPr>
        <w:t xml:space="preserve">           </w:t>
      </w:r>
    </w:p>
    <w:p w:rsidR="00414890" w:rsidRPr="00414890" w:rsidRDefault="00414890" w:rsidP="00414890">
      <w:pPr>
        <w:spacing w:after="0" w:line="240" w:lineRule="auto"/>
        <w:ind w:left="567" w:right="566"/>
        <w:jc w:val="center"/>
        <w:outlineLvl w:val="0"/>
        <w:rPr>
          <w:rFonts w:ascii="Comic Sans MS" w:eastAsia="Times New Roman" w:hAnsi="Comic Sans MS" w:cs="Arial"/>
          <w:b/>
          <w:sz w:val="28"/>
          <w:szCs w:val="28"/>
          <w:u w:val="single"/>
          <w:lang w:eastAsia="en-GB"/>
        </w:rPr>
      </w:pPr>
      <w:r w:rsidRPr="00414890">
        <w:rPr>
          <w:rFonts w:ascii="Comic Sans MS" w:eastAsia="Times New Roman" w:hAnsi="Comic Sans MS" w:cs="Arial"/>
          <w:b/>
          <w:sz w:val="28"/>
          <w:szCs w:val="28"/>
          <w:u w:val="single"/>
          <w:lang w:eastAsia="en-GB"/>
        </w:rPr>
        <w:t>Whistle Blowing Report Form</w:t>
      </w: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outlineLvl w:val="0"/>
        <w:rPr>
          <w:rFonts w:ascii="Comic Sans MS" w:eastAsia="Times New Roman" w:hAnsi="Comic Sans MS" w:cs="Arial"/>
          <w:b/>
          <w:sz w:val="28"/>
          <w:szCs w:val="28"/>
          <w:lang w:eastAsia="en-GB"/>
        </w:rPr>
      </w:pPr>
      <w:r w:rsidRPr="00414890">
        <w:rPr>
          <w:rFonts w:ascii="Comic Sans MS" w:eastAsia="Times New Roman" w:hAnsi="Comic Sans MS" w:cs="Arial"/>
          <w:b/>
          <w:sz w:val="24"/>
          <w:szCs w:val="24"/>
          <w:lang w:eastAsia="en-GB"/>
        </w:rPr>
        <w:t>Name:</w:t>
      </w:r>
      <w:r w:rsidRPr="00414890">
        <w:rPr>
          <w:rFonts w:ascii="Comic Sans MS" w:eastAsia="Times New Roman" w:hAnsi="Comic Sans MS" w:cs="Arial"/>
          <w:b/>
          <w:sz w:val="28"/>
          <w:szCs w:val="28"/>
          <w:lang w:eastAsia="en-GB"/>
        </w:rPr>
        <w:t xml:space="preserve"> _____________________________________ </w:t>
      </w: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8"/>
          <w:szCs w:val="28"/>
          <w:lang w:eastAsia="en-GB"/>
        </w:rPr>
      </w:pPr>
      <w:r w:rsidRPr="00414890">
        <w:rPr>
          <w:rFonts w:ascii="Comic Sans MS" w:eastAsia="Times New Roman" w:hAnsi="Comic Sans MS" w:cs="Arial"/>
          <w:b/>
          <w:sz w:val="24"/>
          <w:szCs w:val="24"/>
          <w:lang w:eastAsia="en-GB"/>
        </w:rPr>
        <w:t xml:space="preserve">Date: </w:t>
      </w:r>
      <w:r w:rsidRPr="00414890">
        <w:rPr>
          <w:rFonts w:ascii="Comic Sans MS" w:eastAsia="Times New Roman" w:hAnsi="Comic Sans MS" w:cs="Arial"/>
          <w:b/>
          <w:sz w:val="28"/>
          <w:szCs w:val="28"/>
          <w:lang w:eastAsia="en-GB"/>
        </w:rPr>
        <w:t>_____________________________________</w:t>
      </w: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r w:rsidRPr="00414890">
        <w:rPr>
          <w:rFonts w:ascii="Comic Sans MS" w:eastAsia="Times New Roman" w:hAnsi="Comic Sans MS" w:cs="Arial"/>
          <w:b/>
          <w:sz w:val="24"/>
          <w:szCs w:val="24"/>
          <w:lang w:eastAsia="en-GB"/>
        </w:rPr>
        <w:t>Location/department:</w:t>
      </w:r>
      <w:r w:rsidRPr="00414890">
        <w:rPr>
          <w:rFonts w:ascii="Comic Sans MS" w:eastAsia="Times New Roman" w:hAnsi="Comic Sans MS" w:cs="Arial"/>
          <w:b/>
          <w:sz w:val="28"/>
          <w:szCs w:val="28"/>
          <w:lang w:eastAsia="en-GB"/>
        </w:rPr>
        <w:t xml:space="preserve"> ____________________________________</w:t>
      </w: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414890" w:rsidRPr="00414890" w:rsidTr="00411DA4">
        <w:tc>
          <w:tcPr>
            <w:tcW w:w="9294" w:type="dxa"/>
            <w:shd w:val="clear" w:color="auto" w:fill="auto"/>
          </w:tcPr>
          <w:p w:rsidR="00414890" w:rsidRPr="00414890" w:rsidRDefault="00414890" w:rsidP="00414890">
            <w:pPr>
              <w:spacing w:after="0" w:line="240" w:lineRule="auto"/>
              <w:ind w:left="33" w:right="566"/>
              <w:jc w:val="both"/>
              <w:rPr>
                <w:rFonts w:ascii="Comic Sans MS" w:eastAsia="Times New Roman" w:hAnsi="Comic Sans MS" w:cs="Arial"/>
                <w:sz w:val="24"/>
                <w:szCs w:val="24"/>
                <w:lang w:eastAsia="en-GB"/>
              </w:rPr>
            </w:pPr>
            <w:r w:rsidRPr="00414890">
              <w:rPr>
                <w:rFonts w:ascii="Comic Sans MS" w:eastAsia="Times New Roman" w:hAnsi="Comic Sans MS" w:cs="Arial"/>
                <w:b/>
                <w:sz w:val="24"/>
                <w:szCs w:val="24"/>
                <w:lang w:eastAsia="en-GB"/>
              </w:rPr>
              <w:t xml:space="preserve">Please give a brief outline of your concern? </w:t>
            </w:r>
            <w:r w:rsidRPr="00414890">
              <w:rPr>
                <w:rFonts w:ascii="Comic Sans MS" w:eastAsia="Times New Roman" w:hAnsi="Comic Sans MS" w:cs="Arial"/>
                <w:sz w:val="24"/>
                <w:szCs w:val="24"/>
                <w:lang w:eastAsia="en-GB"/>
              </w:rPr>
              <w:t>(Please give relevant names, dates, locations etc)</w:t>
            </w: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33" w:right="566"/>
              <w:jc w:val="both"/>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Were there any other witnesses?  If so, please give their full contact details.</w:t>
            </w: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sz w:val="24"/>
                <w:szCs w:val="24"/>
                <w:lang w:eastAsia="en-GB"/>
              </w:rPr>
            </w:pPr>
          </w:p>
          <w:p w:rsidR="00414890" w:rsidRPr="00414890" w:rsidRDefault="00414890" w:rsidP="00414890">
            <w:pPr>
              <w:spacing w:after="0" w:line="240" w:lineRule="auto"/>
              <w:ind w:left="33" w:right="566"/>
              <w:jc w:val="both"/>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 xml:space="preserve">Did you take any action at the time? – if so, please outline what action you took </w:t>
            </w: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33" w:right="566"/>
              <w:jc w:val="both"/>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If you did not take action at the time, please give details as to why you took no action</w:t>
            </w: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8"/>
                <w:szCs w:val="28"/>
                <w:lang w:eastAsia="en-GB"/>
              </w:rPr>
            </w:pPr>
          </w:p>
          <w:p w:rsidR="00414890" w:rsidRPr="00414890" w:rsidRDefault="00414890" w:rsidP="00414890">
            <w:pPr>
              <w:spacing w:after="0" w:line="240" w:lineRule="auto"/>
              <w:ind w:right="566"/>
              <w:jc w:val="both"/>
              <w:rPr>
                <w:rFonts w:ascii="Comic Sans MS" w:eastAsia="Times New Roman" w:hAnsi="Comic Sans MS" w:cs="Arial"/>
                <w:b/>
                <w:sz w:val="28"/>
                <w:szCs w:val="28"/>
                <w:lang w:eastAsia="en-GB"/>
              </w:rPr>
            </w:pPr>
          </w:p>
        </w:tc>
      </w:tr>
    </w:tbl>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jc w:val="both"/>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outlineLvl w:val="0"/>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Signed: ……………………………………………</w:t>
      </w:r>
    </w:p>
    <w:p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 xml:space="preserve"> </w:t>
      </w:r>
    </w:p>
    <w:p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outlineLvl w:val="0"/>
        <w:rPr>
          <w:rFonts w:ascii="Comic Sans MS" w:eastAsia="Times New Roman" w:hAnsi="Comic Sans MS" w:cs="Arial"/>
          <w:b/>
          <w:sz w:val="24"/>
          <w:szCs w:val="24"/>
          <w:lang w:eastAsia="en-GB"/>
        </w:rPr>
      </w:pPr>
      <w:r w:rsidRPr="00414890">
        <w:rPr>
          <w:rFonts w:ascii="Comic Sans MS" w:eastAsia="Times New Roman" w:hAnsi="Comic Sans MS" w:cs="Arial"/>
          <w:b/>
          <w:sz w:val="24"/>
          <w:szCs w:val="24"/>
          <w:lang w:eastAsia="en-GB"/>
        </w:rPr>
        <w:t>Date…………………………………………………</w:t>
      </w:r>
    </w:p>
    <w:p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p>
    <w:p w:rsidR="00414890" w:rsidRPr="00414890" w:rsidRDefault="00414890" w:rsidP="00414890">
      <w:pPr>
        <w:spacing w:after="0" w:line="240" w:lineRule="auto"/>
        <w:ind w:left="567" w:right="566"/>
        <w:rPr>
          <w:rFonts w:ascii="Comic Sans MS" w:eastAsia="Times New Roman" w:hAnsi="Comic Sans MS" w:cs="Arial"/>
          <w:b/>
          <w:sz w:val="24"/>
          <w:szCs w:val="24"/>
          <w:lang w:eastAsia="en-GB"/>
        </w:rPr>
      </w:pPr>
    </w:p>
    <w:p w:rsidR="00004C97" w:rsidRDefault="00414890" w:rsidP="00414890">
      <w:pPr>
        <w:rPr>
          <w:lang w:val="en-US" w:eastAsia="zh-CN"/>
        </w:rPr>
      </w:pPr>
      <w:r w:rsidRPr="00414890">
        <w:rPr>
          <w:rFonts w:ascii="Comic Sans MS" w:eastAsia="Times New Roman" w:hAnsi="Comic Sans MS" w:cs="Arial"/>
          <w:b/>
          <w:sz w:val="24"/>
          <w:szCs w:val="24"/>
          <w:lang w:eastAsia="en-GB"/>
        </w:rPr>
        <w:t>Designation………………………………………</w:t>
      </w:r>
    </w:p>
    <w:sectPr w:rsidR="00004C97" w:rsidSect="00925F75">
      <w:footerReference w:type="default" r:id="rId17"/>
      <w:pgSz w:w="11906" w:h="16838"/>
      <w:pgMar w:top="709" w:right="144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75" w:rsidRDefault="00925F75" w:rsidP="002F1DF4">
      <w:pPr>
        <w:spacing w:after="0" w:line="240" w:lineRule="auto"/>
      </w:pPr>
      <w:r>
        <w:separator/>
      </w:r>
    </w:p>
  </w:endnote>
  <w:endnote w:type="continuationSeparator" w:id="0">
    <w:p w:rsidR="00925F75" w:rsidRDefault="00925F75"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85823"/>
      <w:docPartObj>
        <w:docPartGallery w:val="Page Numbers (Bottom of Page)"/>
        <w:docPartUnique/>
      </w:docPartObj>
    </w:sdtPr>
    <w:sdtEndPr>
      <w:rPr>
        <w:noProof/>
      </w:rPr>
    </w:sdtEndPr>
    <w:sdtContent>
      <w:p w:rsidR="00925F75" w:rsidRDefault="00925F75">
        <w:pPr>
          <w:pStyle w:val="Footer"/>
          <w:jc w:val="center"/>
        </w:pPr>
        <w:r>
          <w:fldChar w:fldCharType="begin"/>
        </w:r>
        <w:r>
          <w:instrText xml:space="preserve"> PAGE   \* MERGEFORMAT </w:instrText>
        </w:r>
        <w:r>
          <w:fldChar w:fldCharType="separate"/>
        </w:r>
        <w:r w:rsidR="00AD35D6">
          <w:rPr>
            <w:noProof/>
          </w:rPr>
          <w:t>1</w:t>
        </w:r>
        <w:r>
          <w:rPr>
            <w:noProof/>
          </w:rPr>
          <w:fldChar w:fldCharType="end"/>
        </w:r>
      </w:p>
    </w:sdtContent>
  </w:sdt>
  <w:p w:rsidR="00925F75" w:rsidRDefault="0092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75" w:rsidRDefault="00925F75" w:rsidP="002F1DF4">
      <w:pPr>
        <w:spacing w:after="0" w:line="240" w:lineRule="auto"/>
      </w:pPr>
      <w:r>
        <w:separator/>
      </w:r>
    </w:p>
  </w:footnote>
  <w:footnote w:type="continuationSeparator" w:id="0">
    <w:p w:rsidR="00925F75" w:rsidRDefault="00925F75"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5BF"/>
    <w:multiLevelType w:val="hybridMultilevel"/>
    <w:tmpl w:val="4FB07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7A"/>
    <w:multiLevelType w:val="hybridMultilevel"/>
    <w:tmpl w:val="799CDEEE"/>
    <w:lvl w:ilvl="0" w:tplc="F59854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2EF627B"/>
    <w:multiLevelType w:val="hybridMultilevel"/>
    <w:tmpl w:val="CD1AF8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F46710"/>
    <w:multiLevelType w:val="hybridMultilevel"/>
    <w:tmpl w:val="4F74A0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ADD21D9"/>
    <w:multiLevelType w:val="hybridMultilevel"/>
    <w:tmpl w:val="58ECF1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E7B4EE3"/>
    <w:multiLevelType w:val="hybridMultilevel"/>
    <w:tmpl w:val="476AF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B4556"/>
    <w:multiLevelType w:val="hybridMultilevel"/>
    <w:tmpl w:val="5964A3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10"/>
  </w:num>
  <w:num w:numId="7">
    <w:abstractNumId w:val="0"/>
  </w:num>
  <w:num w:numId="8">
    <w:abstractNumId w:val="3"/>
  </w:num>
  <w:num w:numId="9">
    <w:abstractNumId w:val="1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B0"/>
    <w:rsid w:val="00004C97"/>
    <w:rsid w:val="0006137E"/>
    <w:rsid w:val="00096A07"/>
    <w:rsid w:val="00160AF6"/>
    <w:rsid w:val="001720BF"/>
    <w:rsid w:val="001F2025"/>
    <w:rsid w:val="00272BEA"/>
    <w:rsid w:val="002C0AC4"/>
    <w:rsid w:val="002F1DF4"/>
    <w:rsid w:val="00332FC5"/>
    <w:rsid w:val="00340CC1"/>
    <w:rsid w:val="00414890"/>
    <w:rsid w:val="004D280E"/>
    <w:rsid w:val="0053055F"/>
    <w:rsid w:val="00644244"/>
    <w:rsid w:val="006825F8"/>
    <w:rsid w:val="00686A9E"/>
    <w:rsid w:val="006878A6"/>
    <w:rsid w:val="00794545"/>
    <w:rsid w:val="007F7B4D"/>
    <w:rsid w:val="00925F75"/>
    <w:rsid w:val="009D1899"/>
    <w:rsid w:val="00AD35D6"/>
    <w:rsid w:val="00C44BB0"/>
    <w:rsid w:val="00C53707"/>
    <w:rsid w:val="00CE02C9"/>
    <w:rsid w:val="00D4417C"/>
    <w:rsid w:val="00D81355"/>
    <w:rsid w:val="00DD76F0"/>
    <w:rsid w:val="00DF7087"/>
    <w:rsid w:val="00E15BAE"/>
    <w:rsid w:val="00E4239E"/>
    <w:rsid w:val="00E5543C"/>
    <w:rsid w:val="00ED2953"/>
    <w:rsid w:val="00ED5918"/>
    <w:rsid w:val="00F40F2D"/>
    <w:rsid w:val="00FB25F4"/>
    <w:rsid w:val="00FB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85DFEFC1-9990-461D-BC13-09E26624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a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ti.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dit-commiss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audit-commission.gov.uk" TargetMode="External"/><Relationship Id="rId5" Type="http://schemas.openxmlformats.org/officeDocument/2006/relationships/footnotes" Target="footnotes.xml"/><Relationship Id="rId15" Type="http://schemas.openxmlformats.org/officeDocument/2006/relationships/hyperlink" Target="http://www.pcaw.co.uk/" TargetMode="External"/><Relationship Id="rId10" Type="http://schemas.openxmlformats.org/officeDocument/2006/relationships/hyperlink" Target="mailto:helpline@pcaw.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g-employe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54A4DF87</Template>
  <TotalTime>0</TotalTime>
  <Pages>11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C Faulkner</cp:lastModifiedBy>
  <cp:revision>2</cp:revision>
  <dcterms:created xsi:type="dcterms:W3CDTF">2019-02-06T11:31:00Z</dcterms:created>
  <dcterms:modified xsi:type="dcterms:W3CDTF">2019-02-06T11:31:00Z</dcterms:modified>
</cp:coreProperties>
</file>